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3687D4F4"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Monica Rico</w:t>
      </w:r>
    </w:p>
    <w:p w14:paraId="553A8214" w14:textId="004D0D6A"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07423555808</w:t>
      </w:r>
    </w:p>
    <w:p w14:paraId="452AC616" w14:textId="317D67E0" w:rsidR="00ED3ABD" w:rsidRPr="00550B08" w:rsidRDefault="00673E64" w:rsidP="00ED3ABD">
      <w:pPr>
        <w:spacing w:after="0" w:line="240" w:lineRule="auto"/>
        <w:rPr>
          <w:rStyle w:val="Hyperlink"/>
          <w:rFonts w:ascii="Arial" w:hAnsi="Arial" w:cs="Arial"/>
          <w:color w:val="505050"/>
          <w:sz w:val="18"/>
          <w:szCs w:val="18"/>
        </w:rPr>
      </w:pPr>
      <w:hyperlink r:id="rId6" w:history="1">
        <w:r w:rsidR="001B2C2A" w:rsidRPr="0075254E">
          <w:rPr>
            <w:rStyle w:val="Hyperlink"/>
            <w:rFonts w:ascii="Arial" w:hAnsi="Arial" w:cs="Arial"/>
            <w:b/>
            <w:bCs/>
            <w:sz w:val="18"/>
            <w:szCs w:val="18"/>
          </w:rPr>
          <w:t>monica.ricocastrillo@lumina-intelligence.com</w:t>
        </w:r>
      </w:hyperlink>
      <w:r w:rsidR="001B2C2A">
        <w:rPr>
          <w:rFonts w:ascii="Arial" w:hAnsi="Arial" w:cs="Arial"/>
          <w:b/>
          <w:bCs/>
          <w:sz w:val="18"/>
          <w:szCs w:val="18"/>
        </w:rPr>
        <w:tab/>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3EA9E99" w:rsidR="00ED3ABD" w:rsidRPr="00550B08" w:rsidRDefault="009073C5"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w:t>
      </w:r>
      <w:r w:rsidR="00356002">
        <w:rPr>
          <w:rStyle w:val="Hyperlink"/>
          <w:rFonts w:ascii="Arial" w:hAnsi="Arial" w:cs="Arial"/>
          <w:b/>
          <w:bCs/>
          <w:color w:val="505050"/>
          <w:sz w:val="18"/>
          <w:szCs w:val="18"/>
          <w:u w:val="none"/>
        </w:rPr>
        <w:t>9</w:t>
      </w:r>
      <w:r w:rsidR="001B2C2A">
        <w:rPr>
          <w:rStyle w:val="Hyperlink"/>
          <w:rFonts w:ascii="Arial" w:hAnsi="Arial" w:cs="Arial"/>
          <w:b/>
          <w:bCs/>
          <w:color w:val="505050"/>
          <w:sz w:val="18"/>
          <w:szCs w:val="18"/>
          <w:u w:val="none"/>
        </w:rPr>
        <w:t xml:space="preserve"> </w:t>
      </w:r>
      <w:r w:rsidR="00356002">
        <w:rPr>
          <w:rStyle w:val="Hyperlink"/>
          <w:rFonts w:ascii="Arial" w:hAnsi="Arial" w:cs="Arial"/>
          <w:b/>
          <w:bCs/>
          <w:color w:val="505050"/>
          <w:sz w:val="18"/>
          <w:szCs w:val="18"/>
          <w:u w:val="none"/>
        </w:rPr>
        <w:t>October</w:t>
      </w:r>
      <w:r w:rsidR="001B2C2A">
        <w:rPr>
          <w:rStyle w:val="Hyperlink"/>
          <w:rFonts w:ascii="Arial" w:hAnsi="Arial" w:cs="Arial"/>
          <w:b/>
          <w:bCs/>
          <w:color w:val="505050"/>
          <w:sz w:val="18"/>
          <w:szCs w:val="18"/>
          <w:u w:val="none"/>
        </w:rPr>
        <w:t xml:space="preserve"> 2024</w:t>
      </w:r>
    </w:p>
    <w:p w14:paraId="74BC0C7C" w14:textId="77777777" w:rsidR="009400D0" w:rsidRPr="009400D0" w:rsidRDefault="009400D0" w:rsidP="009400D0">
      <w:pPr>
        <w:rPr>
          <w:rFonts w:ascii="Arial" w:hAnsi="Arial" w:cs="Arial"/>
          <w:b/>
          <w:bCs/>
          <w:sz w:val="32"/>
          <w:szCs w:val="32"/>
        </w:rPr>
      </w:pPr>
    </w:p>
    <w:p w14:paraId="078F2788" w14:textId="6FBF4B83" w:rsidR="009073C5" w:rsidRDefault="00356002" w:rsidP="009073C5">
      <w:pPr>
        <w:rPr>
          <w:rFonts w:ascii="Arial" w:hAnsi="Arial" w:cs="Arial"/>
          <w:b/>
          <w:bCs/>
          <w:sz w:val="24"/>
          <w:szCs w:val="24"/>
        </w:rPr>
      </w:pPr>
      <w:r w:rsidRPr="00356002">
        <w:rPr>
          <w:rFonts w:ascii="Arial" w:hAnsi="Arial" w:cs="Arial"/>
          <w:b/>
          <w:bCs/>
          <w:sz w:val="24"/>
          <w:szCs w:val="24"/>
        </w:rPr>
        <w:t>Rise of the Lighter Shopper: UK Convenience Market Sees Shift in Buying Patterns and Surge in Forecourt Impulse Sales</w:t>
      </w:r>
    </w:p>
    <w:p w14:paraId="449609D9" w14:textId="77777777" w:rsidR="00356002" w:rsidRPr="009073C5" w:rsidRDefault="00356002" w:rsidP="009073C5">
      <w:pPr>
        <w:rPr>
          <w:rFonts w:ascii="Arial" w:hAnsi="Arial" w:cs="Arial"/>
        </w:rPr>
      </w:pPr>
    </w:p>
    <w:p w14:paraId="1311A844" w14:textId="7115C815" w:rsidR="00894BA3" w:rsidRDefault="009073C5" w:rsidP="00894BA3">
      <w:pPr>
        <w:rPr>
          <w:rFonts w:ascii="Arial" w:hAnsi="Arial" w:cs="Arial"/>
          <w:sz w:val="20"/>
          <w:szCs w:val="20"/>
        </w:rPr>
      </w:pPr>
      <w:r w:rsidRPr="009073C5">
        <w:rPr>
          <w:rFonts w:ascii="Arial" w:hAnsi="Arial" w:cs="Arial"/>
          <w:sz w:val="20"/>
          <w:szCs w:val="20"/>
        </w:rPr>
        <w:t xml:space="preserve">Latest findings highlighted by </w:t>
      </w:r>
      <w:hyperlink r:id="rId7" w:history="1">
        <w:r w:rsidRPr="009073C5">
          <w:rPr>
            <w:rStyle w:val="Hyperlink"/>
            <w:rFonts w:ascii="Arial" w:hAnsi="Arial" w:cs="Arial"/>
            <w:sz w:val="20"/>
            <w:szCs w:val="20"/>
          </w:rPr>
          <w:t>Lumina Intelligence Convenience Tracking Programme</w:t>
        </w:r>
      </w:hyperlink>
      <w:r w:rsidRPr="009073C5">
        <w:rPr>
          <w:rFonts w:ascii="Arial" w:hAnsi="Arial" w:cs="Arial"/>
          <w:sz w:val="20"/>
          <w:szCs w:val="20"/>
        </w:rPr>
        <w:t xml:space="preserve"> </w:t>
      </w:r>
      <w:r w:rsidR="00894BA3" w:rsidRPr="00894BA3">
        <w:rPr>
          <w:rFonts w:ascii="Arial" w:hAnsi="Arial" w:cs="Arial"/>
          <w:sz w:val="20"/>
          <w:szCs w:val="20"/>
        </w:rPr>
        <w:t>reveal a shift towards lighter shopping trips, the impact of weather on daytime meal occasions, and strategic growth in forecourt impulse purchases driven by expanded meal deal offerings.</w:t>
      </w:r>
    </w:p>
    <w:p w14:paraId="3038481C" w14:textId="345A9BA4" w:rsidR="00894BA3" w:rsidRPr="00894BA3" w:rsidRDefault="00894BA3" w:rsidP="00894BA3">
      <w:pPr>
        <w:rPr>
          <w:rFonts w:ascii="Arial" w:hAnsi="Arial" w:cs="Arial"/>
          <w:sz w:val="20"/>
          <w:szCs w:val="20"/>
        </w:rPr>
      </w:pPr>
      <w:r>
        <w:rPr>
          <w:rFonts w:ascii="Arial" w:hAnsi="Arial" w:cs="Arial"/>
          <w:sz w:val="20"/>
          <w:szCs w:val="20"/>
        </w:rPr>
        <w:t xml:space="preserve">The </w:t>
      </w:r>
      <w:r w:rsidRPr="00894BA3">
        <w:rPr>
          <w:rFonts w:ascii="Arial" w:hAnsi="Arial" w:cs="Arial"/>
          <w:sz w:val="20"/>
          <w:szCs w:val="20"/>
        </w:rPr>
        <w:t>Convenience Tracking Programme has uncovered significant shifts in the UK's convenience shopping landscape, indicating a continued rise in market penetration with a notable trend towards "lighter" shopping. The number of shoppers in the market has grown, with an impressive +2.8 percentage point increase in year-on-year penetration. Managed convenience channels are driving much of this growth, reflecting heightened consumer interest in convenience store options.</w:t>
      </w:r>
    </w:p>
    <w:p w14:paraId="69BA3B25" w14:textId="77777777" w:rsidR="00894BA3" w:rsidRDefault="00894BA3" w:rsidP="00894BA3">
      <w:pPr>
        <w:rPr>
          <w:rFonts w:ascii="Arial" w:hAnsi="Arial" w:cs="Arial"/>
          <w:sz w:val="20"/>
          <w:szCs w:val="20"/>
        </w:rPr>
      </w:pPr>
      <w:r w:rsidRPr="00894BA3">
        <w:rPr>
          <w:rFonts w:ascii="Arial" w:hAnsi="Arial" w:cs="Arial"/>
          <w:sz w:val="20"/>
          <w:szCs w:val="20"/>
        </w:rPr>
        <w:t>However, while more shoppers are making trips to convenience outlets, they are increasingly favouring lighter shopping trips. The data indicates a -10% decrease in items per trip, paired with a modest -0.4% decline in total spend per visit. This shift suggests a consumer preference for smaller, more frequent purchases as opposed to larger basket sizes, with customers prioritising efficiency and value.</w:t>
      </w:r>
    </w:p>
    <w:p w14:paraId="14D8BCE2" w14:textId="31B4374C" w:rsidR="00894BA3" w:rsidRPr="00894BA3" w:rsidRDefault="00894BA3" w:rsidP="00894BA3">
      <w:pPr>
        <w:rPr>
          <w:rFonts w:ascii="Arial" w:hAnsi="Arial" w:cs="Arial"/>
          <w:sz w:val="20"/>
          <w:szCs w:val="20"/>
        </w:rPr>
      </w:pPr>
      <w:r>
        <w:rPr>
          <w:rFonts w:ascii="Arial" w:hAnsi="Arial" w:cs="Arial"/>
          <w:sz w:val="20"/>
          <w:szCs w:val="20"/>
        </w:rPr>
        <w:t>The data</w:t>
      </w:r>
      <w:r w:rsidRPr="00894BA3">
        <w:rPr>
          <w:rFonts w:ascii="Arial" w:hAnsi="Arial" w:cs="Arial"/>
          <w:sz w:val="20"/>
          <w:szCs w:val="20"/>
        </w:rPr>
        <w:t xml:space="preserve"> also reveal</w:t>
      </w:r>
      <w:r>
        <w:rPr>
          <w:rFonts w:ascii="Arial" w:hAnsi="Arial" w:cs="Arial"/>
          <w:sz w:val="20"/>
          <w:szCs w:val="20"/>
        </w:rPr>
        <w:t>ed</w:t>
      </w:r>
      <w:r w:rsidRPr="00894BA3">
        <w:rPr>
          <w:rFonts w:ascii="Arial" w:hAnsi="Arial" w:cs="Arial"/>
          <w:sz w:val="20"/>
          <w:szCs w:val="20"/>
        </w:rPr>
        <w:t xml:space="preserve"> an increase in share for daytime meal occasions, rising by +0.8 percentage points. This shift is partly due to a rebalancing in food-to-go purchases, which peaked last year during an extended period of favourable weather. This year’s comparatively poorer weather has driven shoppers to consume more meals at home, leading to a greater focus on in-home meal preparation. Consumers are purchasing ingredients and essentials to make meals at home, highlighting a sustained demand for convenient meal solutions that align with at-home dining.</w:t>
      </w:r>
    </w:p>
    <w:p w14:paraId="59D2E85E" w14:textId="52C3DABF" w:rsidR="00894BA3" w:rsidRPr="00894BA3" w:rsidRDefault="00894BA3" w:rsidP="00894BA3">
      <w:pPr>
        <w:rPr>
          <w:rFonts w:ascii="Arial" w:hAnsi="Arial" w:cs="Arial"/>
          <w:sz w:val="20"/>
          <w:szCs w:val="20"/>
        </w:rPr>
      </w:pPr>
      <w:r w:rsidRPr="00894BA3">
        <w:rPr>
          <w:rFonts w:ascii="Arial" w:hAnsi="Arial" w:cs="Arial"/>
          <w:sz w:val="20"/>
          <w:szCs w:val="20"/>
        </w:rPr>
        <w:t xml:space="preserve">In an otherwise stabilised market, forecourts have emerged as a unique growth channel for impulse purchases, registering a </w:t>
      </w:r>
      <w:proofErr w:type="gramStart"/>
      <w:r w:rsidRPr="00894BA3">
        <w:rPr>
          <w:rFonts w:ascii="Arial" w:hAnsi="Arial" w:cs="Arial"/>
          <w:sz w:val="20"/>
          <w:szCs w:val="20"/>
        </w:rPr>
        <w:t>+1.3 percentage</w:t>
      </w:r>
      <w:proofErr w:type="gramEnd"/>
      <w:r w:rsidRPr="00894BA3">
        <w:rPr>
          <w:rFonts w:ascii="Arial" w:hAnsi="Arial" w:cs="Arial"/>
          <w:sz w:val="20"/>
          <w:szCs w:val="20"/>
        </w:rPr>
        <w:t xml:space="preserve"> point increase year-on-year. </w:t>
      </w:r>
      <w:r w:rsidR="00673E64" w:rsidRPr="00673E64">
        <w:rPr>
          <w:rFonts w:ascii="Arial" w:hAnsi="Arial" w:cs="Arial"/>
          <w:sz w:val="20"/>
          <w:szCs w:val="20"/>
        </w:rPr>
        <w:t>Meal deals have been a pivotal driver of this growth, up +4.1ppts as a reason for purchasing on impulse</w:t>
      </w:r>
      <w:r w:rsidRPr="00894BA3">
        <w:rPr>
          <w:rFonts w:ascii="Arial" w:hAnsi="Arial" w:cs="Arial"/>
          <w:sz w:val="20"/>
          <w:szCs w:val="20"/>
        </w:rPr>
        <w:t>. Leading forecourt operators, including BP and Shell, have expanded meal deal offerings in partnership with established retailers, delivering enhanced value and variety to time-pressed consumers. This strategic move addresses the evolving needs of busy shoppers, who are seeking quick, affordable meal solutions.</w:t>
      </w:r>
    </w:p>
    <w:p w14:paraId="6A3A53D6" w14:textId="3165C4D1" w:rsidR="009073C5" w:rsidRPr="009073C5" w:rsidRDefault="009073C5" w:rsidP="009073C5">
      <w:pPr>
        <w:rPr>
          <w:rFonts w:ascii="Arial" w:hAnsi="Arial" w:cs="Arial"/>
          <w:sz w:val="20"/>
          <w:szCs w:val="20"/>
        </w:rPr>
      </w:pPr>
    </w:p>
    <w:p w14:paraId="0BA2E215" w14:textId="77777777" w:rsidR="001B2C2A" w:rsidRDefault="001B2C2A" w:rsidP="007446FD">
      <w:pPr>
        <w:rPr>
          <w:rFonts w:ascii="Arial" w:hAnsi="Arial" w:cs="Arial"/>
          <w:b/>
          <w:bCs/>
        </w:rPr>
      </w:pPr>
    </w:p>
    <w:p w14:paraId="37CCD9B8" w14:textId="64116D81"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02543D37" w:rsidR="00550B08" w:rsidRPr="00550B08" w:rsidRDefault="0054575C">
      <w:pPr>
        <w:rPr>
          <w:rFonts w:ascii="Arial" w:hAnsi="Arial" w:cs="Arial"/>
          <w:b/>
          <w:bCs/>
          <w:sz w:val="20"/>
          <w:szCs w:val="20"/>
        </w:rPr>
      </w:pPr>
      <w:r>
        <w:rPr>
          <w:rFonts w:ascii="Arial" w:hAnsi="Arial" w:cs="Arial"/>
          <w:b/>
          <w:bCs/>
          <w:sz w:val="20"/>
          <w:szCs w:val="20"/>
        </w:rPr>
        <w:t>M</w:t>
      </w:r>
      <w:r w:rsidR="00550B08" w:rsidRPr="00550B08">
        <w:rPr>
          <w:rFonts w:ascii="Arial" w:hAnsi="Arial" w:cs="Arial"/>
          <w:b/>
          <w:bCs/>
          <w:sz w:val="20"/>
          <w:szCs w:val="20"/>
        </w:rPr>
        <w:t>ethodology</w:t>
      </w:r>
    </w:p>
    <w:p w14:paraId="53A1BCF9" w14:textId="716E818A" w:rsidR="00030F84" w:rsidRDefault="00030F84" w:rsidP="008154D9">
      <w:pPr>
        <w:rPr>
          <w:rFonts w:ascii="Arial" w:hAnsi="Arial" w:cs="Arial"/>
          <w:sz w:val="20"/>
          <w:szCs w:val="20"/>
        </w:rPr>
      </w:pPr>
      <w:r>
        <w:rPr>
          <w:rFonts w:ascii="Arial" w:hAnsi="Arial" w:cs="Arial"/>
          <w:sz w:val="20"/>
          <w:szCs w:val="20"/>
        </w:rPr>
        <w:t xml:space="preserve">The </w:t>
      </w:r>
      <w:hyperlink r:id="rId8" w:history="1">
        <w:r w:rsidRPr="00537340">
          <w:rPr>
            <w:rStyle w:val="Hyperlink"/>
            <w:rFonts w:ascii="Arial" w:hAnsi="Arial" w:cs="Arial"/>
            <w:sz w:val="20"/>
            <w:szCs w:val="20"/>
          </w:rPr>
          <w:t xml:space="preserve">Lumina Intelligence </w:t>
        </w:r>
        <w:r w:rsidR="0054575C" w:rsidRPr="00537340">
          <w:rPr>
            <w:rStyle w:val="Hyperlink"/>
            <w:rFonts w:ascii="Arial" w:hAnsi="Arial" w:cs="Arial"/>
            <w:sz w:val="20"/>
            <w:szCs w:val="20"/>
          </w:rPr>
          <w:t xml:space="preserve">Convenience </w:t>
        </w:r>
        <w:r w:rsidR="00897CB3" w:rsidRPr="00537340">
          <w:rPr>
            <w:rStyle w:val="Hyperlink"/>
            <w:rFonts w:ascii="Arial" w:hAnsi="Arial" w:cs="Arial"/>
            <w:sz w:val="20"/>
            <w:szCs w:val="20"/>
          </w:rPr>
          <w:t>Tracking</w:t>
        </w:r>
        <w:r w:rsidR="0054575C" w:rsidRPr="00537340">
          <w:rPr>
            <w:rStyle w:val="Hyperlink"/>
            <w:rFonts w:ascii="Arial" w:hAnsi="Arial" w:cs="Arial"/>
            <w:sz w:val="20"/>
            <w:szCs w:val="20"/>
          </w:rPr>
          <w:t xml:space="preserve"> </w:t>
        </w:r>
        <w:r w:rsidR="00537340" w:rsidRPr="00537340">
          <w:rPr>
            <w:rStyle w:val="Hyperlink"/>
            <w:rFonts w:ascii="Arial" w:hAnsi="Arial" w:cs="Arial"/>
            <w:sz w:val="20"/>
            <w:szCs w:val="20"/>
          </w:rPr>
          <w:t>P</w:t>
        </w:r>
        <w:r w:rsidR="0054575C" w:rsidRPr="00537340">
          <w:rPr>
            <w:rStyle w:val="Hyperlink"/>
            <w:rFonts w:ascii="Arial" w:hAnsi="Arial" w:cs="Arial"/>
            <w:sz w:val="20"/>
            <w:szCs w:val="20"/>
          </w:rPr>
          <w:t>rogramme</w:t>
        </w:r>
      </w:hyperlink>
      <w:r w:rsidR="0054575C">
        <w:rPr>
          <w:rFonts w:ascii="Arial" w:hAnsi="Arial" w:cs="Arial"/>
          <w:sz w:val="20"/>
          <w:szCs w:val="20"/>
        </w:rPr>
        <w:t xml:space="preserve"> covers 50,000 online surveys a year across a nationally representative sample of shoppers in convenience. It covers the total convenience market including symbols, independents and managed convenience helping category, insight and sales teams </w:t>
      </w:r>
      <w:r w:rsidR="00897CB3">
        <w:rPr>
          <w:rFonts w:ascii="Arial" w:hAnsi="Arial" w:cs="Arial"/>
          <w:sz w:val="20"/>
          <w:szCs w:val="20"/>
        </w:rPr>
        <w:t xml:space="preserve">have a consistent, in-depth understanding of the shopper. </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0EA8EEAC"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8154D9" w:rsidRPr="001249C3">
        <w:rPr>
          <w:rFonts w:ascii="Arial" w:hAnsi="Arial" w:cs="Arial"/>
          <w:sz w:val="20"/>
          <w:szCs w:val="20"/>
        </w:rPr>
        <w:t>marketing,</w:t>
      </w:r>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w:t>
      </w:r>
      <w:proofErr w:type="gramStart"/>
      <w:r w:rsidRPr="001249C3">
        <w:rPr>
          <w:rFonts w:ascii="Arial" w:hAnsi="Arial" w:cs="Arial"/>
          <w:sz w:val="20"/>
          <w:szCs w:val="20"/>
        </w:rPr>
        <w:t>up to date</w:t>
      </w:r>
      <w:proofErr w:type="gramEnd"/>
      <w:r w:rsidRPr="001249C3">
        <w:rPr>
          <w:rFonts w:ascii="Arial" w:hAnsi="Arial" w:cs="Arial"/>
          <w:sz w:val="20"/>
          <w:szCs w:val="20"/>
        </w:rPr>
        <w:t xml:space="preserve"> accurate information to support critical decision making. </w:t>
      </w:r>
    </w:p>
    <w:p w14:paraId="49E5DCBD" w14:textId="00C05CBD" w:rsidR="001249C3" w:rsidRDefault="008154D9" w:rsidP="001249C3">
      <w:pPr>
        <w:rPr>
          <w:rFonts w:ascii="Arial" w:hAnsi="Arial" w:cs="Arial"/>
          <w:sz w:val="20"/>
          <w:szCs w:val="20"/>
        </w:rPr>
      </w:pPr>
      <w:r>
        <w:rPr>
          <w:rFonts w:ascii="Arial" w:hAnsi="Arial" w:cs="Arial"/>
          <w:sz w:val="20"/>
          <w:szCs w:val="20"/>
        </w:rPr>
        <w:t>W</w:t>
      </w:r>
      <w:r w:rsidR="001249C3" w:rsidRPr="001249C3">
        <w:rPr>
          <w:rFonts w:ascii="Arial" w:hAnsi="Arial" w:cs="Arial"/>
          <w:sz w:val="20"/>
          <w:szCs w:val="20"/>
        </w:rPr>
        <w:t xml:space="preserve">e are the experts in market and consumer insight across the food &amp; drink and nutrition markets. </w:t>
      </w:r>
    </w:p>
    <w:p w14:paraId="4BD10F37" w14:textId="1716346C" w:rsidR="00113451" w:rsidRPr="00550B08" w:rsidRDefault="00673E64"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035068">
    <w:abstractNumId w:val="7"/>
  </w:num>
  <w:num w:numId="2" w16cid:durableId="1735852765">
    <w:abstractNumId w:val="3"/>
  </w:num>
  <w:num w:numId="3" w16cid:durableId="161552042">
    <w:abstractNumId w:val="8"/>
  </w:num>
  <w:num w:numId="4" w16cid:durableId="877665447">
    <w:abstractNumId w:val="5"/>
  </w:num>
  <w:num w:numId="5" w16cid:durableId="495808842">
    <w:abstractNumId w:val="2"/>
  </w:num>
  <w:num w:numId="6" w16cid:durableId="642929762">
    <w:abstractNumId w:val="6"/>
  </w:num>
  <w:num w:numId="7" w16cid:durableId="653607717">
    <w:abstractNumId w:val="4"/>
  </w:num>
  <w:num w:numId="8" w16cid:durableId="2037461658">
    <w:abstractNumId w:val="1"/>
  </w:num>
  <w:num w:numId="9" w16cid:durableId="54664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6497F"/>
    <w:rsid w:val="00072404"/>
    <w:rsid w:val="000809E0"/>
    <w:rsid w:val="000F1972"/>
    <w:rsid w:val="00107E2B"/>
    <w:rsid w:val="00113451"/>
    <w:rsid w:val="00116246"/>
    <w:rsid w:val="001249C3"/>
    <w:rsid w:val="00134B6F"/>
    <w:rsid w:val="00195F54"/>
    <w:rsid w:val="001A3D4E"/>
    <w:rsid w:val="001B2C2A"/>
    <w:rsid w:val="001C50C1"/>
    <w:rsid w:val="001C5B98"/>
    <w:rsid w:val="001C65B6"/>
    <w:rsid w:val="001C7BF1"/>
    <w:rsid w:val="001D4D35"/>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56002"/>
    <w:rsid w:val="00363346"/>
    <w:rsid w:val="0038460D"/>
    <w:rsid w:val="003C4BB2"/>
    <w:rsid w:val="003E204B"/>
    <w:rsid w:val="003F3D7F"/>
    <w:rsid w:val="00414095"/>
    <w:rsid w:val="0041755B"/>
    <w:rsid w:val="0044412F"/>
    <w:rsid w:val="004B3902"/>
    <w:rsid w:val="004D23F6"/>
    <w:rsid w:val="004E551E"/>
    <w:rsid w:val="004F1FF8"/>
    <w:rsid w:val="00520307"/>
    <w:rsid w:val="00537340"/>
    <w:rsid w:val="0054575C"/>
    <w:rsid w:val="00550B08"/>
    <w:rsid w:val="0055150D"/>
    <w:rsid w:val="00553497"/>
    <w:rsid w:val="00566CAE"/>
    <w:rsid w:val="005B7E51"/>
    <w:rsid w:val="00604B4A"/>
    <w:rsid w:val="0061620B"/>
    <w:rsid w:val="00624D3B"/>
    <w:rsid w:val="0064772D"/>
    <w:rsid w:val="0065536E"/>
    <w:rsid w:val="006562DA"/>
    <w:rsid w:val="00664369"/>
    <w:rsid w:val="00664850"/>
    <w:rsid w:val="00673E64"/>
    <w:rsid w:val="00686860"/>
    <w:rsid w:val="00691E88"/>
    <w:rsid w:val="006D48BE"/>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154D9"/>
    <w:rsid w:val="008249B4"/>
    <w:rsid w:val="008276B8"/>
    <w:rsid w:val="00831A17"/>
    <w:rsid w:val="00846DDB"/>
    <w:rsid w:val="00862CCB"/>
    <w:rsid w:val="00882EC4"/>
    <w:rsid w:val="00894BA3"/>
    <w:rsid w:val="00897CB3"/>
    <w:rsid w:val="008A46AD"/>
    <w:rsid w:val="008C2F28"/>
    <w:rsid w:val="008D4655"/>
    <w:rsid w:val="008D5C4F"/>
    <w:rsid w:val="008E1A01"/>
    <w:rsid w:val="008E317A"/>
    <w:rsid w:val="008E5A63"/>
    <w:rsid w:val="009035F0"/>
    <w:rsid w:val="009073C5"/>
    <w:rsid w:val="0092365C"/>
    <w:rsid w:val="009400D0"/>
    <w:rsid w:val="00970A81"/>
    <w:rsid w:val="00997020"/>
    <w:rsid w:val="009A6775"/>
    <w:rsid w:val="009C3668"/>
    <w:rsid w:val="009C613A"/>
    <w:rsid w:val="009D1543"/>
    <w:rsid w:val="00A60D57"/>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856AA"/>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20900"/>
    <w:rsid w:val="00F5102E"/>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318992845">
      <w:bodyDiv w:val="1"/>
      <w:marLeft w:val="0"/>
      <w:marRight w:val="0"/>
      <w:marTop w:val="0"/>
      <w:marBottom w:val="0"/>
      <w:divBdr>
        <w:top w:val="none" w:sz="0" w:space="0" w:color="auto"/>
        <w:left w:val="none" w:sz="0" w:space="0" w:color="auto"/>
        <w:bottom w:val="none" w:sz="0" w:space="0" w:color="auto"/>
        <w:right w:val="none" w:sz="0" w:space="0" w:color="auto"/>
      </w:divBdr>
    </w:div>
    <w:div w:id="1376278211">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convenience-tracking-programme/"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Monica Rico Castrillo</cp:lastModifiedBy>
  <cp:revision>3</cp:revision>
  <dcterms:created xsi:type="dcterms:W3CDTF">2024-10-29T10:43:00Z</dcterms:created>
  <dcterms:modified xsi:type="dcterms:W3CDTF">2024-10-29T14:51:00Z</dcterms:modified>
</cp:coreProperties>
</file>