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9740ED"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26501E7F" w:rsidR="00E86F6E" w:rsidRDefault="009740ED"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7</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May</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60B64E2C" w14:textId="74725E51" w:rsidR="001A4CBF" w:rsidRPr="001A4CBF" w:rsidRDefault="009740ED" w:rsidP="001A4CBF">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Weather dampens eating out penetration and frequency</w:t>
      </w:r>
      <w:r w:rsidR="001A4CBF" w:rsidRPr="001A4CBF">
        <w:rPr>
          <w:rFonts w:asciiTheme="majorHAnsi" w:eastAsiaTheme="majorEastAsia" w:hAnsiTheme="majorHAnsi" w:cstheme="majorBidi"/>
          <w:b/>
          <w:bCs/>
          <w:sz w:val="32"/>
          <w:szCs w:val="32"/>
        </w:rPr>
        <w:t>: Lumina Intelligence Eating and Drinking Out Panel Insights</w:t>
      </w:r>
    </w:p>
    <w:p w14:paraId="7D4FBBF5" w14:textId="77777777" w:rsidR="001A4CBF" w:rsidRDefault="001A4CBF" w:rsidP="001A4CBF">
      <w:pPr>
        <w:rPr>
          <w:rFonts w:asciiTheme="majorHAnsi" w:eastAsiaTheme="majorEastAsia" w:hAnsiTheme="majorHAnsi" w:cstheme="majorBidi"/>
        </w:rPr>
      </w:pPr>
    </w:p>
    <w:p w14:paraId="513AC612" w14:textId="5A42EDB6" w:rsidR="009740ED"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La</w:t>
      </w:r>
      <w:r w:rsidRPr="009740ED">
        <w:rPr>
          <w:rFonts w:asciiTheme="majorHAnsi" w:eastAsiaTheme="majorEastAsia" w:hAnsiTheme="majorHAnsi" w:cstheme="majorBidi"/>
        </w:rPr>
        <w:t xml:space="preserve">test findings from the </w:t>
      </w:r>
      <w:hyperlink r:id="rId9" w:history="1">
        <w:r w:rsidR="001A4CBF" w:rsidRPr="004C05A9">
          <w:rPr>
            <w:rStyle w:val="Hyperlink"/>
            <w:rFonts w:asciiTheme="majorHAnsi" w:eastAsiaTheme="majorEastAsia" w:hAnsiTheme="majorHAnsi" w:cstheme="majorBidi"/>
          </w:rPr>
          <w:t>Lumina Intelligence Eating and Drinking Out Panel</w:t>
        </w:r>
      </w:hyperlink>
      <w:r>
        <w:rPr>
          <w:rFonts w:asciiTheme="majorHAnsi" w:eastAsiaTheme="majorEastAsia" w:hAnsiTheme="majorHAnsi" w:cstheme="majorBidi"/>
        </w:rPr>
        <w:t xml:space="preserve"> </w:t>
      </w:r>
      <w:r w:rsidRPr="009740ED">
        <w:rPr>
          <w:rFonts w:asciiTheme="majorHAnsi" w:eastAsiaTheme="majorEastAsia" w:hAnsiTheme="majorHAnsi" w:cstheme="majorBidi"/>
        </w:rPr>
        <w:t xml:space="preserve">reveal a notable shift in consumer </w:t>
      </w:r>
      <w:r w:rsidRPr="009740ED">
        <w:rPr>
          <w:rFonts w:asciiTheme="majorHAnsi" w:eastAsiaTheme="majorEastAsia" w:hAnsiTheme="majorHAnsi" w:cstheme="majorBidi"/>
        </w:rPr>
        <w:t>behaviour</w:t>
      </w:r>
      <w:r w:rsidRPr="009740ED">
        <w:rPr>
          <w:rFonts w:asciiTheme="majorHAnsi" w:eastAsiaTheme="majorEastAsia" w:hAnsiTheme="majorHAnsi" w:cstheme="majorBidi"/>
        </w:rPr>
        <w:t>, with key trends indicating a decline in eating out penetration and frequency by -0.5</w:t>
      </w:r>
      <w:r>
        <w:rPr>
          <w:rFonts w:asciiTheme="majorHAnsi" w:eastAsiaTheme="majorEastAsia" w:hAnsiTheme="majorHAnsi" w:cstheme="majorBidi"/>
        </w:rPr>
        <w:t xml:space="preserve">% </w:t>
      </w:r>
      <w:r w:rsidRPr="009740ED">
        <w:rPr>
          <w:rFonts w:asciiTheme="majorHAnsi" w:eastAsiaTheme="majorEastAsia" w:hAnsiTheme="majorHAnsi" w:cstheme="majorBidi"/>
        </w:rPr>
        <w:t>and a significant -7% year-on-year. This decrease can be attributed to adverse weather conditions and train strikes, which deterred consumers from participating in the eating out market as frequently.</w:t>
      </w:r>
    </w:p>
    <w:p w14:paraId="56CD7894" w14:textId="08A757E3" w:rsidR="009740ED" w:rsidRPr="009740ED" w:rsidRDefault="009740ED" w:rsidP="009740ED">
      <w:pPr>
        <w:rPr>
          <w:rFonts w:asciiTheme="majorHAnsi" w:eastAsiaTheme="majorEastAsia" w:hAnsiTheme="majorHAnsi" w:cstheme="majorBidi"/>
        </w:rPr>
      </w:pPr>
      <w:r w:rsidRPr="009740ED">
        <w:rPr>
          <w:rFonts w:asciiTheme="majorHAnsi" w:eastAsiaTheme="majorEastAsia" w:hAnsiTheme="majorHAnsi" w:cstheme="majorBidi"/>
        </w:rPr>
        <w:t>Despite the inclement weather, the delivery market failed to capitali</w:t>
      </w:r>
      <w:r>
        <w:rPr>
          <w:rFonts w:asciiTheme="majorHAnsi" w:eastAsiaTheme="majorEastAsia" w:hAnsiTheme="majorHAnsi" w:cstheme="majorBidi"/>
        </w:rPr>
        <w:t>s</w:t>
      </w:r>
      <w:r w:rsidRPr="009740ED">
        <w:rPr>
          <w:rFonts w:asciiTheme="majorHAnsi" w:eastAsiaTheme="majorEastAsia" w:hAnsiTheme="majorHAnsi" w:cstheme="majorBidi"/>
        </w:rPr>
        <w:t>e on the opportunity, with its share of total occasions remaining flat year-on-year. However, drink occasions experienced a gain in share, particularly amid declines in food-led day parts such as lunch, snack, and brunch occasions. This shift underscores a changing preference among consumers for standalone drink-only experiences.</w:t>
      </w:r>
    </w:p>
    <w:p w14:paraId="2397B004" w14:textId="0321B2D4" w:rsidR="009740ED" w:rsidRPr="009740ED" w:rsidRDefault="009740ED" w:rsidP="009740ED">
      <w:pPr>
        <w:rPr>
          <w:rFonts w:asciiTheme="majorHAnsi" w:eastAsiaTheme="majorEastAsia" w:hAnsiTheme="majorHAnsi" w:cstheme="majorBidi"/>
        </w:rPr>
      </w:pPr>
      <w:r w:rsidRPr="009740ED">
        <w:rPr>
          <w:rFonts w:asciiTheme="majorHAnsi" w:eastAsiaTheme="majorEastAsia" w:hAnsiTheme="majorHAnsi" w:cstheme="majorBidi"/>
        </w:rPr>
        <w:t>The report further highlights the impact of poor weather on consumer mobility, resulting in fewer on-the-go missions traditionally associated with brunch and snacks. Consequently, Quick Service Restaurants (QSR) and retail outlets witnessed a decline in share of occasions by -1.4</w:t>
      </w:r>
      <w:r>
        <w:rPr>
          <w:rFonts w:asciiTheme="majorHAnsi" w:eastAsiaTheme="majorEastAsia" w:hAnsiTheme="majorHAnsi" w:cstheme="majorBidi"/>
        </w:rPr>
        <w:t>%</w:t>
      </w:r>
      <w:r w:rsidRPr="009740ED">
        <w:rPr>
          <w:rFonts w:asciiTheme="majorHAnsi" w:eastAsiaTheme="majorEastAsia" w:hAnsiTheme="majorHAnsi" w:cstheme="majorBidi"/>
        </w:rPr>
        <w:t xml:space="preserve"> and -0.</w:t>
      </w:r>
      <w:r>
        <w:rPr>
          <w:rFonts w:asciiTheme="majorHAnsi" w:eastAsiaTheme="majorEastAsia" w:hAnsiTheme="majorHAnsi" w:cstheme="majorBidi"/>
        </w:rPr>
        <w:t>3%</w:t>
      </w:r>
      <w:r w:rsidRPr="009740ED">
        <w:rPr>
          <w:rFonts w:asciiTheme="majorHAnsi" w:eastAsiaTheme="majorEastAsia" w:hAnsiTheme="majorHAnsi" w:cstheme="majorBidi"/>
        </w:rPr>
        <w:t xml:space="preserve"> respectively, as more consumers opted to stay at home.</w:t>
      </w:r>
    </w:p>
    <w:p w14:paraId="0574D83E" w14:textId="2E458768" w:rsidR="001A4CBF" w:rsidRDefault="009740ED" w:rsidP="009740ED">
      <w:pPr>
        <w:rPr>
          <w:rFonts w:asciiTheme="majorHAnsi" w:eastAsiaTheme="majorEastAsia" w:hAnsiTheme="majorHAnsi" w:cstheme="majorBidi"/>
        </w:rPr>
      </w:pPr>
      <w:r w:rsidRPr="009740ED">
        <w:rPr>
          <w:rFonts w:asciiTheme="majorHAnsi" w:eastAsiaTheme="majorEastAsia" w:hAnsiTheme="majorHAnsi" w:cstheme="majorBidi"/>
        </w:rPr>
        <w:t>This decline in QSR consumption is mirrored in dish types, with notable decreases in the purchase share of items such as chips/wedges/fries and burgers.</w:t>
      </w:r>
    </w:p>
    <w:p w14:paraId="0BBCBF66" w14:textId="77777777" w:rsidR="009740ED" w:rsidRDefault="009740ED" w:rsidP="009740ED">
      <w:pPr>
        <w:rPr>
          <w:rFonts w:asciiTheme="majorHAnsi" w:eastAsiaTheme="majorEastAsia" w:hAnsiTheme="majorHAnsi" w:cstheme="majorBidi"/>
        </w:rPr>
      </w:pPr>
    </w:p>
    <w:p w14:paraId="2DF40A0D" w14:textId="4E37420C" w:rsidR="009740ED"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9740ED"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9740ED"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9740ED"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C11AE"/>
    <w:rsid w:val="007C29CE"/>
    <w:rsid w:val="00844A02"/>
    <w:rsid w:val="00873A6C"/>
    <w:rsid w:val="00896C04"/>
    <w:rsid w:val="008C2102"/>
    <w:rsid w:val="00942B78"/>
    <w:rsid w:val="009724BC"/>
    <w:rsid w:val="009740ED"/>
    <w:rsid w:val="0098585D"/>
    <w:rsid w:val="00A0427B"/>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2024-05-07T10:43:00Z</dcterms:created>
  <dcterms:modified xsi:type="dcterms:W3CDTF">2024-05-07T10:43:00Z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