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267F09" w:rsidP="00ED3ABD">
      <w:pPr>
        <w:spacing w:after="0" w:line="240" w:lineRule="auto"/>
        <w:rPr>
          <w:rStyle w:val="Hyperlink"/>
          <w:rFonts w:ascii="Arial" w:hAnsi="Arial" w:cs="Arial"/>
          <w:color w:val="505050"/>
          <w:sz w:val="18"/>
          <w:szCs w:val="18"/>
        </w:rPr>
      </w:pPr>
      <w:hyperlink r:id="rId6" w:history="1">
        <w:r w:rsidR="001B2C2A" w:rsidRPr="0075254E">
          <w:rPr>
            <w:rStyle w:val="Hyperlink"/>
            <w:rFonts w:ascii="Arial" w:hAnsi="Arial" w:cs="Arial"/>
            <w:b/>
            <w:bCs/>
            <w:sz w:val="18"/>
            <w:szCs w:val="18"/>
          </w:rPr>
          <w:t>monica.ricocastrillo@lumina-intelligence.com</w:t>
        </w:r>
      </w:hyperlink>
      <w:r w:rsidR="001B2C2A">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C0C18A9" w:rsidR="00ED3ABD" w:rsidRPr="00550B08" w:rsidRDefault="009634C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1B2C2A">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May</w:t>
      </w:r>
      <w:r w:rsidR="001B2C2A">
        <w:rPr>
          <w:rStyle w:val="Hyperlink"/>
          <w:rFonts w:ascii="Arial" w:hAnsi="Arial" w:cs="Arial"/>
          <w:b/>
          <w:bCs/>
          <w:color w:val="505050"/>
          <w:sz w:val="18"/>
          <w:szCs w:val="18"/>
          <w:u w:val="none"/>
        </w:rPr>
        <w:t xml:space="preserve"> 2024</w:t>
      </w:r>
    </w:p>
    <w:p w14:paraId="74BC0C7C" w14:textId="77777777" w:rsidR="009400D0" w:rsidRPr="009400D0" w:rsidRDefault="009400D0" w:rsidP="009400D0">
      <w:pPr>
        <w:rPr>
          <w:rFonts w:ascii="Arial" w:hAnsi="Arial" w:cs="Arial"/>
          <w:b/>
          <w:bCs/>
          <w:sz w:val="32"/>
          <w:szCs w:val="32"/>
        </w:rPr>
      </w:pPr>
    </w:p>
    <w:p w14:paraId="52617FB5" w14:textId="519E4883" w:rsidR="009634CC" w:rsidRDefault="009634CC" w:rsidP="009634CC">
      <w:pPr>
        <w:rPr>
          <w:rFonts w:ascii="Arial" w:hAnsi="Arial" w:cs="Arial"/>
          <w:b/>
          <w:bCs/>
          <w:sz w:val="28"/>
          <w:szCs w:val="28"/>
        </w:rPr>
      </w:pPr>
      <w:r w:rsidRPr="009634CC">
        <w:rPr>
          <w:rFonts w:ascii="Arial" w:hAnsi="Arial" w:cs="Arial"/>
          <w:b/>
          <w:bCs/>
          <w:sz w:val="28"/>
          <w:szCs w:val="28"/>
        </w:rPr>
        <w:t>Shoppers Prioriti</w:t>
      </w:r>
      <w:r>
        <w:rPr>
          <w:rFonts w:ascii="Arial" w:hAnsi="Arial" w:cs="Arial"/>
          <w:b/>
          <w:bCs/>
          <w:sz w:val="28"/>
          <w:szCs w:val="28"/>
        </w:rPr>
        <w:t>s</w:t>
      </w:r>
      <w:r w:rsidRPr="009634CC">
        <w:rPr>
          <w:rFonts w:ascii="Arial" w:hAnsi="Arial" w:cs="Arial"/>
          <w:b/>
          <w:bCs/>
          <w:sz w:val="28"/>
          <w:szCs w:val="28"/>
        </w:rPr>
        <w:t>e Convenience: Lumina Intelligence's Latest Data Reveals Shift Towards Smaller, More Frequent Shops</w:t>
      </w:r>
    </w:p>
    <w:p w14:paraId="05E6ECB9" w14:textId="43960941" w:rsidR="009634CC" w:rsidRPr="009634CC" w:rsidRDefault="009634CC" w:rsidP="009634CC">
      <w:pPr>
        <w:rPr>
          <w:rFonts w:ascii="Arial" w:hAnsi="Arial" w:cs="Arial"/>
          <w:sz w:val="24"/>
          <w:szCs w:val="24"/>
        </w:rPr>
      </w:pPr>
      <w:r w:rsidRPr="009634CC">
        <w:rPr>
          <w:rFonts w:ascii="Arial" w:hAnsi="Arial" w:cs="Arial"/>
          <w:sz w:val="24"/>
          <w:szCs w:val="24"/>
        </w:rPr>
        <w:t>Latest findings from</w:t>
      </w:r>
      <w:r w:rsidRPr="009634CC">
        <w:rPr>
          <w:sz w:val="24"/>
          <w:szCs w:val="24"/>
        </w:rPr>
        <w:t xml:space="preserve"> </w:t>
      </w:r>
      <w:hyperlink r:id="rId7" w:history="1">
        <w:r w:rsidR="001B2C2A" w:rsidRPr="00537340">
          <w:rPr>
            <w:rStyle w:val="Hyperlink"/>
            <w:rFonts w:ascii="Arial" w:hAnsi="Arial" w:cs="Arial"/>
            <w:sz w:val="24"/>
            <w:szCs w:val="24"/>
          </w:rPr>
          <w:t>Lumina Intelligence</w:t>
        </w:r>
        <w:r>
          <w:rPr>
            <w:rStyle w:val="Hyperlink"/>
            <w:rFonts w:ascii="Arial" w:hAnsi="Arial" w:cs="Arial"/>
            <w:sz w:val="24"/>
            <w:szCs w:val="24"/>
          </w:rPr>
          <w:t>’s</w:t>
        </w:r>
        <w:r w:rsidR="001B2C2A" w:rsidRPr="00537340">
          <w:rPr>
            <w:rStyle w:val="Hyperlink"/>
            <w:rFonts w:ascii="Arial" w:hAnsi="Arial" w:cs="Arial"/>
            <w:sz w:val="24"/>
            <w:szCs w:val="24"/>
          </w:rPr>
          <w:t xml:space="preserve"> Convenience Tracking Programme</w:t>
        </w:r>
      </w:hyperlink>
      <w:r>
        <w:rPr>
          <w:rStyle w:val="Hyperlink"/>
          <w:rFonts w:ascii="Arial" w:hAnsi="Arial" w:cs="Arial"/>
          <w:sz w:val="24"/>
          <w:szCs w:val="24"/>
        </w:rPr>
        <w:t xml:space="preserve"> </w:t>
      </w:r>
      <w:r w:rsidRPr="009634CC">
        <w:rPr>
          <w:rFonts w:ascii="Arial" w:hAnsi="Arial" w:cs="Arial"/>
          <w:sz w:val="24"/>
          <w:szCs w:val="24"/>
        </w:rPr>
        <w:t>highlight significant trends in consumer behaviour within the convenience retail sector.</w:t>
      </w:r>
    </w:p>
    <w:p w14:paraId="2B107742" w14:textId="153A4262" w:rsidR="009634CC" w:rsidRPr="009634CC" w:rsidRDefault="009634CC" w:rsidP="009634CC">
      <w:pPr>
        <w:rPr>
          <w:rFonts w:ascii="Arial" w:hAnsi="Arial" w:cs="Arial"/>
          <w:sz w:val="24"/>
          <w:szCs w:val="24"/>
        </w:rPr>
      </w:pPr>
      <w:r w:rsidRPr="009634CC">
        <w:rPr>
          <w:rFonts w:ascii="Arial" w:hAnsi="Arial" w:cs="Arial"/>
          <w:sz w:val="24"/>
          <w:szCs w:val="24"/>
        </w:rPr>
        <w:t>The data reveals a clear trend towards smaller and more frequent shopping trips, with a notable increase in penetration (+1.2</w:t>
      </w:r>
      <w:r>
        <w:rPr>
          <w:rFonts w:ascii="Arial" w:hAnsi="Arial" w:cs="Arial"/>
          <w:sz w:val="24"/>
          <w:szCs w:val="24"/>
        </w:rPr>
        <w:t>%</w:t>
      </w:r>
      <w:r w:rsidRPr="009634CC">
        <w:rPr>
          <w:rFonts w:ascii="Arial" w:hAnsi="Arial" w:cs="Arial"/>
          <w:sz w:val="24"/>
          <w:szCs w:val="24"/>
        </w:rPr>
        <w:t>) and frequency (+4.9%) year-on-year. This shift comes as consumer confidence improves and inflation rates stabili</w:t>
      </w:r>
      <w:r>
        <w:rPr>
          <w:rFonts w:ascii="Arial" w:hAnsi="Arial" w:cs="Arial"/>
          <w:sz w:val="24"/>
          <w:szCs w:val="24"/>
        </w:rPr>
        <w:t>s</w:t>
      </w:r>
      <w:r w:rsidRPr="009634CC">
        <w:rPr>
          <w:rFonts w:ascii="Arial" w:hAnsi="Arial" w:cs="Arial"/>
          <w:sz w:val="24"/>
          <w:szCs w:val="24"/>
        </w:rPr>
        <w:t>e, reflecting evolving consumer preferences and priorities.</w:t>
      </w:r>
    </w:p>
    <w:p w14:paraId="0F5A08BC" w14:textId="270330FB" w:rsidR="009634CC" w:rsidRPr="009634CC" w:rsidRDefault="009634CC" w:rsidP="009634CC">
      <w:pPr>
        <w:rPr>
          <w:rFonts w:ascii="Arial" w:hAnsi="Arial" w:cs="Arial"/>
          <w:sz w:val="24"/>
          <w:szCs w:val="24"/>
        </w:rPr>
      </w:pPr>
      <w:r w:rsidRPr="009634CC">
        <w:rPr>
          <w:rFonts w:ascii="Arial" w:hAnsi="Arial" w:cs="Arial"/>
          <w:sz w:val="24"/>
          <w:szCs w:val="24"/>
        </w:rPr>
        <w:t>One of the key observations is the decline in spend and basket size, indicating a preference for quick, focused purchases tailored to immediate needs. This trend underscores the growing importance of convenience and efficiency in the shopping experience, with shoppers prioritizing imminent missions.</w:t>
      </w:r>
    </w:p>
    <w:p w14:paraId="0A7608EC" w14:textId="407AC634" w:rsidR="009634CC" w:rsidRPr="009634CC" w:rsidRDefault="009634CC" w:rsidP="009634CC">
      <w:pPr>
        <w:rPr>
          <w:rFonts w:ascii="Arial" w:hAnsi="Arial" w:cs="Arial"/>
          <w:sz w:val="24"/>
          <w:szCs w:val="24"/>
        </w:rPr>
      </w:pPr>
      <w:r w:rsidRPr="009634CC">
        <w:rPr>
          <w:rFonts w:ascii="Arial" w:hAnsi="Arial" w:cs="Arial"/>
          <w:sz w:val="24"/>
          <w:szCs w:val="24"/>
        </w:rPr>
        <w:t xml:space="preserve">The food to go mission has emerged as a significant driver of growth, with a notable increase of +1.3 percentage points in mission share year-on-year. Hot drinks </w:t>
      </w:r>
      <w:proofErr w:type="gramStart"/>
      <w:r w:rsidRPr="009634CC">
        <w:rPr>
          <w:rFonts w:ascii="Arial" w:hAnsi="Arial" w:cs="Arial"/>
          <w:sz w:val="24"/>
          <w:szCs w:val="24"/>
        </w:rPr>
        <w:t>purchases</w:t>
      </w:r>
      <w:proofErr w:type="gramEnd"/>
      <w:r w:rsidRPr="009634CC">
        <w:rPr>
          <w:rFonts w:ascii="Arial" w:hAnsi="Arial" w:cs="Arial"/>
          <w:sz w:val="24"/>
          <w:szCs w:val="24"/>
        </w:rPr>
        <w:t xml:space="preserve"> within the food to go category have notably contributed to this rise, gaining +0.6 percentage points share.</w:t>
      </w:r>
    </w:p>
    <w:p w14:paraId="6EBF9425" w14:textId="41129B7F" w:rsidR="009634CC" w:rsidRPr="009634CC" w:rsidRDefault="009634CC" w:rsidP="009634CC">
      <w:pPr>
        <w:rPr>
          <w:rFonts w:ascii="Arial" w:hAnsi="Arial" w:cs="Arial"/>
          <w:sz w:val="24"/>
          <w:szCs w:val="24"/>
        </w:rPr>
      </w:pPr>
      <w:r w:rsidRPr="009634CC">
        <w:rPr>
          <w:rFonts w:ascii="Arial" w:hAnsi="Arial" w:cs="Arial"/>
          <w:sz w:val="24"/>
          <w:szCs w:val="24"/>
        </w:rPr>
        <w:t>Retailers, including industry giants like BP, have responded to these shifting dynamics by heavily investing in self-serve formats and expanding their range of drinks and food items. These strategic initiatives aim to enhance footfall and better align with evolving consumer needs and preferences.</w:t>
      </w:r>
    </w:p>
    <w:p w14:paraId="7D483754" w14:textId="7C644509" w:rsidR="009634CC" w:rsidRPr="009634CC" w:rsidRDefault="009634CC" w:rsidP="009634CC">
      <w:pPr>
        <w:rPr>
          <w:rFonts w:ascii="Arial" w:hAnsi="Arial" w:cs="Arial"/>
          <w:sz w:val="24"/>
          <w:szCs w:val="24"/>
        </w:rPr>
      </w:pPr>
      <w:r w:rsidRPr="009634CC">
        <w:rPr>
          <w:rFonts w:ascii="Arial" w:hAnsi="Arial" w:cs="Arial"/>
          <w:sz w:val="24"/>
          <w:szCs w:val="24"/>
        </w:rPr>
        <w:t xml:space="preserve">An interesting trend highlighted in the data is the increasing popularity of Price-Marked Packs (PMPs) among shoppers. </w:t>
      </w:r>
    </w:p>
    <w:p w14:paraId="65F2787D" w14:textId="43304841" w:rsidR="006D48BE" w:rsidRPr="009634CC" w:rsidRDefault="009634CC" w:rsidP="007446FD">
      <w:pPr>
        <w:rPr>
          <w:rFonts w:ascii="Arial" w:hAnsi="Arial" w:cs="Arial"/>
          <w:sz w:val="24"/>
          <w:szCs w:val="24"/>
        </w:rPr>
      </w:pPr>
      <w:r w:rsidRPr="009634CC">
        <w:rPr>
          <w:rFonts w:ascii="Arial" w:hAnsi="Arial" w:cs="Arial"/>
          <w:sz w:val="24"/>
          <w:szCs w:val="24"/>
        </w:rPr>
        <w:t>"</w:t>
      </w:r>
      <w:r w:rsidR="00267F09">
        <w:rPr>
          <w:rFonts w:ascii="Arial" w:hAnsi="Arial" w:cs="Arial"/>
          <w:sz w:val="24"/>
          <w:szCs w:val="24"/>
        </w:rPr>
        <w:t>T</w:t>
      </w:r>
      <w:r w:rsidR="00267F09" w:rsidRPr="009634CC">
        <w:rPr>
          <w:rFonts w:ascii="Arial" w:hAnsi="Arial" w:cs="Arial"/>
          <w:sz w:val="24"/>
          <w:szCs w:val="24"/>
        </w:rPr>
        <w:t>here has been</w:t>
      </w:r>
      <w:r w:rsidRPr="009634CC">
        <w:rPr>
          <w:rFonts w:ascii="Arial" w:hAnsi="Arial" w:cs="Arial"/>
          <w:sz w:val="24"/>
          <w:szCs w:val="24"/>
        </w:rPr>
        <w:t xml:space="preserve"> a notable uptick</w:t>
      </w:r>
      <w:r w:rsidR="00267F09">
        <w:rPr>
          <w:rFonts w:ascii="Arial" w:hAnsi="Arial" w:cs="Arial"/>
          <w:sz w:val="24"/>
          <w:szCs w:val="24"/>
        </w:rPr>
        <w:t xml:space="preserve"> year-on-year</w:t>
      </w:r>
      <w:r w:rsidRPr="009634CC">
        <w:rPr>
          <w:rFonts w:ascii="Arial" w:hAnsi="Arial" w:cs="Arial"/>
          <w:sz w:val="24"/>
          <w:szCs w:val="24"/>
        </w:rPr>
        <w:t xml:space="preserve"> in purchases of bakery and frozen foods in PMPs, driving PMP increases at a total market level</w:t>
      </w:r>
      <w:r w:rsidR="00267F09">
        <w:rPr>
          <w:rFonts w:ascii="Arial" w:hAnsi="Arial" w:cs="Arial"/>
          <w:sz w:val="24"/>
          <w:szCs w:val="24"/>
        </w:rPr>
        <w:t xml:space="preserve">,” </w:t>
      </w:r>
      <w:r w:rsidRPr="009634CC">
        <w:rPr>
          <w:rFonts w:ascii="Arial" w:hAnsi="Arial" w:cs="Arial"/>
          <w:sz w:val="24"/>
          <w:szCs w:val="24"/>
        </w:rPr>
        <w:t xml:space="preserve">says </w:t>
      </w:r>
      <w:r>
        <w:rPr>
          <w:rFonts w:ascii="Arial" w:hAnsi="Arial" w:cs="Arial"/>
          <w:sz w:val="24"/>
          <w:szCs w:val="24"/>
        </w:rPr>
        <w:t>Senior Insight Manager Maria Georgiou,</w:t>
      </w:r>
      <w:r w:rsidRPr="009634CC">
        <w:rPr>
          <w:rFonts w:ascii="Arial" w:hAnsi="Arial" w:cs="Arial"/>
          <w:sz w:val="24"/>
          <w:szCs w:val="24"/>
        </w:rPr>
        <w:t xml:space="preserve"> at Lumina Intelligence. "PMPs are increasingly recogni</w:t>
      </w:r>
      <w:r>
        <w:rPr>
          <w:rFonts w:ascii="Arial" w:hAnsi="Arial" w:cs="Arial"/>
          <w:sz w:val="24"/>
          <w:szCs w:val="24"/>
        </w:rPr>
        <w:t>s</w:t>
      </w:r>
      <w:r w:rsidRPr="009634CC">
        <w:rPr>
          <w:rFonts w:ascii="Arial" w:hAnsi="Arial" w:cs="Arial"/>
          <w:sz w:val="24"/>
          <w:szCs w:val="24"/>
        </w:rPr>
        <w:t>ed as an effective way to deliver value for money and cater to consumers' desire for affordable treats."</w:t>
      </w:r>
    </w:p>
    <w:p w14:paraId="0BA2E215" w14:textId="77777777" w:rsidR="001B2C2A" w:rsidRDefault="001B2C2A" w:rsidP="007446FD">
      <w:pPr>
        <w:rPr>
          <w:rFonts w:ascii="Arial" w:hAnsi="Arial" w:cs="Arial"/>
          <w:b/>
          <w:bCs/>
        </w:rPr>
      </w:pPr>
    </w:p>
    <w:p w14:paraId="37CCD9B8" w14:textId="64116D81"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716E818A" w:rsidR="00030F84" w:rsidRDefault="00030F84" w:rsidP="008154D9">
      <w:pPr>
        <w:rPr>
          <w:rFonts w:ascii="Arial" w:hAnsi="Arial" w:cs="Arial"/>
          <w:sz w:val="20"/>
          <w:szCs w:val="20"/>
        </w:rPr>
      </w:pPr>
      <w:r>
        <w:rPr>
          <w:rFonts w:ascii="Arial" w:hAnsi="Arial" w:cs="Arial"/>
          <w:sz w:val="20"/>
          <w:szCs w:val="20"/>
        </w:rPr>
        <w:lastRenderedPageBreak/>
        <w:t xml:space="preserve">The </w:t>
      </w:r>
      <w:hyperlink r:id="rId8" w:history="1">
        <w:r w:rsidRPr="00537340">
          <w:rPr>
            <w:rStyle w:val="Hyperlink"/>
            <w:rFonts w:ascii="Arial" w:hAnsi="Arial" w:cs="Arial"/>
            <w:sz w:val="20"/>
            <w:szCs w:val="20"/>
          </w:rPr>
          <w:t xml:space="preserve">Lumina Intelligence </w:t>
        </w:r>
        <w:r w:rsidR="0054575C" w:rsidRPr="00537340">
          <w:rPr>
            <w:rStyle w:val="Hyperlink"/>
            <w:rFonts w:ascii="Arial" w:hAnsi="Arial" w:cs="Arial"/>
            <w:sz w:val="20"/>
            <w:szCs w:val="20"/>
          </w:rPr>
          <w:t xml:space="preserve">Convenience </w:t>
        </w:r>
        <w:r w:rsidR="00897CB3" w:rsidRPr="00537340">
          <w:rPr>
            <w:rStyle w:val="Hyperlink"/>
            <w:rFonts w:ascii="Arial" w:hAnsi="Arial" w:cs="Arial"/>
            <w:sz w:val="20"/>
            <w:szCs w:val="20"/>
          </w:rPr>
          <w:t>Tracking</w:t>
        </w:r>
        <w:r w:rsidR="0054575C" w:rsidRPr="00537340">
          <w:rPr>
            <w:rStyle w:val="Hyperlink"/>
            <w:rFonts w:ascii="Arial" w:hAnsi="Arial" w:cs="Arial"/>
            <w:sz w:val="20"/>
            <w:szCs w:val="20"/>
          </w:rPr>
          <w:t xml:space="preserve"> </w:t>
        </w:r>
        <w:r w:rsidR="00537340" w:rsidRPr="00537340">
          <w:rPr>
            <w:rStyle w:val="Hyperlink"/>
            <w:rFonts w:ascii="Arial" w:hAnsi="Arial" w:cs="Arial"/>
            <w:sz w:val="20"/>
            <w:szCs w:val="20"/>
          </w:rPr>
          <w:t>P</w:t>
        </w:r>
        <w:r w:rsidR="0054575C" w:rsidRPr="00537340">
          <w:rPr>
            <w:rStyle w:val="Hyperlink"/>
            <w:rFonts w:ascii="Arial" w:hAnsi="Arial" w:cs="Arial"/>
            <w:sz w:val="20"/>
            <w:szCs w:val="20"/>
          </w:rPr>
          <w:t>rogramme</w:t>
        </w:r>
      </w:hyperlink>
      <w:r w:rsidR="0054575C">
        <w:rPr>
          <w:rFonts w:ascii="Arial" w:hAnsi="Arial" w:cs="Arial"/>
          <w:sz w:val="20"/>
          <w:szCs w:val="20"/>
        </w:rPr>
        <w:t xml:space="preserve"> covers 50,000 online surveys a year across a nationally representative sample of shoppers in convenience. It covers the total convenience 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0EA8EEAC"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249C3">
        <w:rPr>
          <w:rFonts w:ascii="Arial" w:hAnsi="Arial" w:cs="Arial"/>
          <w:sz w:val="20"/>
          <w:szCs w:val="20"/>
        </w:rPr>
        <w:t>marketing,</w:t>
      </w:r>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w:t>
      </w:r>
      <w:proofErr w:type="gramStart"/>
      <w:r w:rsidRPr="001249C3">
        <w:rPr>
          <w:rFonts w:ascii="Arial" w:hAnsi="Arial" w:cs="Arial"/>
          <w:sz w:val="20"/>
          <w:szCs w:val="20"/>
        </w:rPr>
        <w:t>up to date</w:t>
      </w:r>
      <w:proofErr w:type="gramEnd"/>
      <w:r w:rsidRPr="001249C3">
        <w:rPr>
          <w:rFonts w:ascii="Arial" w:hAnsi="Arial" w:cs="Arial"/>
          <w:sz w:val="20"/>
          <w:szCs w:val="20"/>
        </w:rPr>
        <w:t xml:space="preserve"> accurate information to support critical decision making. </w:t>
      </w:r>
    </w:p>
    <w:p w14:paraId="49E5DCBD" w14:textId="00C05CBD" w:rsidR="001249C3" w:rsidRDefault="008154D9" w:rsidP="001249C3">
      <w:pPr>
        <w:rPr>
          <w:rFonts w:ascii="Arial" w:hAnsi="Arial" w:cs="Arial"/>
          <w:sz w:val="20"/>
          <w:szCs w:val="20"/>
        </w:rPr>
      </w:pPr>
      <w:r>
        <w:rPr>
          <w:rFonts w:ascii="Arial" w:hAnsi="Arial" w:cs="Arial"/>
          <w:sz w:val="20"/>
          <w:szCs w:val="20"/>
        </w:rPr>
        <w:t>W</w:t>
      </w:r>
      <w:r w:rsidR="001249C3" w:rsidRPr="001249C3">
        <w:rPr>
          <w:rFonts w:ascii="Arial" w:hAnsi="Arial" w:cs="Arial"/>
          <w:sz w:val="20"/>
          <w:szCs w:val="20"/>
        </w:rPr>
        <w:t xml:space="preserve">e are the experts in market and consumer insight across the food &amp; drink and nutrition markets. </w:t>
      </w:r>
    </w:p>
    <w:p w14:paraId="4BD10F37" w14:textId="1716346C" w:rsidR="00113451" w:rsidRPr="00550B08" w:rsidRDefault="00267F09"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035068">
    <w:abstractNumId w:val="7"/>
  </w:num>
  <w:num w:numId="2" w16cid:durableId="1735852765">
    <w:abstractNumId w:val="3"/>
  </w:num>
  <w:num w:numId="3" w16cid:durableId="161552042">
    <w:abstractNumId w:val="8"/>
  </w:num>
  <w:num w:numId="4" w16cid:durableId="877665447">
    <w:abstractNumId w:val="5"/>
  </w:num>
  <w:num w:numId="5" w16cid:durableId="495808842">
    <w:abstractNumId w:val="2"/>
  </w:num>
  <w:num w:numId="6" w16cid:durableId="642929762">
    <w:abstractNumId w:val="6"/>
  </w:num>
  <w:num w:numId="7" w16cid:durableId="653607717">
    <w:abstractNumId w:val="4"/>
  </w:num>
  <w:num w:numId="8" w16cid:durableId="2037461658">
    <w:abstractNumId w:val="1"/>
  </w:num>
  <w:num w:numId="9" w16cid:durableId="5466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B2C2A"/>
    <w:rsid w:val="001C50C1"/>
    <w:rsid w:val="001C5B98"/>
    <w:rsid w:val="001C65B6"/>
    <w:rsid w:val="001C7BF1"/>
    <w:rsid w:val="001D4D35"/>
    <w:rsid w:val="00214D95"/>
    <w:rsid w:val="00216F72"/>
    <w:rsid w:val="00230521"/>
    <w:rsid w:val="00240CAC"/>
    <w:rsid w:val="00261F91"/>
    <w:rsid w:val="00267F09"/>
    <w:rsid w:val="00297C15"/>
    <w:rsid w:val="002A0166"/>
    <w:rsid w:val="002A0F0F"/>
    <w:rsid w:val="002E22C9"/>
    <w:rsid w:val="002E7454"/>
    <w:rsid w:val="002F089D"/>
    <w:rsid w:val="002F0BB4"/>
    <w:rsid w:val="002F7EAF"/>
    <w:rsid w:val="00302E10"/>
    <w:rsid w:val="00312F51"/>
    <w:rsid w:val="00363346"/>
    <w:rsid w:val="0038460D"/>
    <w:rsid w:val="003C4BB2"/>
    <w:rsid w:val="003E204B"/>
    <w:rsid w:val="003F3D7F"/>
    <w:rsid w:val="00414095"/>
    <w:rsid w:val="0041755B"/>
    <w:rsid w:val="0044412F"/>
    <w:rsid w:val="004B3902"/>
    <w:rsid w:val="004D23F6"/>
    <w:rsid w:val="004E551E"/>
    <w:rsid w:val="004F1FF8"/>
    <w:rsid w:val="00520307"/>
    <w:rsid w:val="00537340"/>
    <w:rsid w:val="0054575C"/>
    <w:rsid w:val="00550B08"/>
    <w:rsid w:val="0055150D"/>
    <w:rsid w:val="00553497"/>
    <w:rsid w:val="00566CAE"/>
    <w:rsid w:val="005B7E51"/>
    <w:rsid w:val="00604B4A"/>
    <w:rsid w:val="0061620B"/>
    <w:rsid w:val="00624D3B"/>
    <w:rsid w:val="0064772D"/>
    <w:rsid w:val="0065536E"/>
    <w:rsid w:val="006562DA"/>
    <w:rsid w:val="00664369"/>
    <w:rsid w:val="00664850"/>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31A8"/>
    <w:rsid w:val="007854AB"/>
    <w:rsid w:val="007A50F0"/>
    <w:rsid w:val="007C2AE1"/>
    <w:rsid w:val="007D197C"/>
    <w:rsid w:val="007F3C85"/>
    <w:rsid w:val="00813785"/>
    <w:rsid w:val="008154D9"/>
    <w:rsid w:val="008249B4"/>
    <w:rsid w:val="008276B8"/>
    <w:rsid w:val="00831A17"/>
    <w:rsid w:val="00846DDB"/>
    <w:rsid w:val="00862CCB"/>
    <w:rsid w:val="00882EC4"/>
    <w:rsid w:val="00897CB3"/>
    <w:rsid w:val="008A46AD"/>
    <w:rsid w:val="008C2F28"/>
    <w:rsid w:val="008D4655"/>
    <w:rsid w:val="008D5C4F"/>
    <w:rsid w:val="008E1A01"/>
    <w:rsid w:val="008E317A"/>
    <w:rsid w:val="008E5A63"/>
    <w:rsid w:val="009035F0"/>
    <w:rsid w:val="0092365C"/>
    <w:rsid w:val="009400D0"/>
    <w:rsid w:val="009634CC"/>
    <w:rsid w:val="00970A81"/>
    <w:rsid w:val="00975DC4"/>
    <w:rsid w:val="00997020"/>
    <w:rsid w:val="009A6775"/>
    <w:rsid w:val="009C3668"/>
    <w:rsid w:val="009C613A"/>
    <w:rsid w:val="009D1543"/>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744568971">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convenience-tracking-programme/"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3058</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2</cp:revision>
  <dcterms:created xsi:type="dcterms:W3CDTF">2024-05-16T16:12:00Z</dcterms:created>
  <dcterms:modified xsi:type="dcterms:W3CDTF">2024-05-16T16:12:00Z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374f04e3f782323c6476229beb27ab8623b51fa4832ffc0ee430beb428b54a5c</vt:lpwstr>
  </property>
</Properties>
</file>