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C8C3"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noProof/>
          <w:sz w:val="20"/>
          <w:szCs w:val="20"/>
        </w:rPr>
        <w:drawing>
          <wp:anchor distT="0" distB="0" distL="114300" distR="114300" simplePos="0" relativeHeight="251659264" behindDoc="1" locked="0" layoutInCell="1" allowOverlap="1" wp14:anchorId="7E5DE21F" wp14:editId="72B8A95B">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1B2381">
        <w:rPr>
          <w:rFonts w:asciiTheme="majorHAnsi" w:hAnsiTheme="majorHAnsi" w:cstheme="majorHAnsi"/>
          <w:b/>
          <w:bCs/>
          <w:sz w:val="20"/>
          <w:szCs w:val="20"/>
        </w:rPr>
        <w:t>CONTACT INFORMATION:</w:t>
      </w:r>
    </w:p>
    <w:p w14:paraId="56B4B3C9"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Lumina Intelligence</w:t>
      </w:r>
    </w:p>
    <w:p w14:paraId="6D6202C7"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Monica Rico</w:t>
      </w:r>
    </w:p>
    <w:p w14:paraId="0F2A9DD8" w14:textId="70F62A87" w:rsidR="00C52592" w:rsidRDefault="00C52592" w:rsidP="001B10D8">
      <w:pPr>
        <w:spacing w:after="0" w:line="240" w:lineRule="auto"/>
        <w:rPr>
          <w:rFonts w:asciiTheme="majorHAnsi" w:hAnsiTheme="majorHAnsi" w:cstheme="majorHAnsi"/>
          <w:b/>
          <w:bCs/>
          <w:sz w:val="20"/>
          <w:szCs w:val="20"/>
        </w:rPr>
      </w:pPr>
      <w:r w:rsidRPr="00C52592">
        <w:rPr>
          <w:rFonts w:asciiTheme="majorHAnsi" w:hAnsiTheme="majorHAnsi" w:cstheme="majorHAnsi"/>
          <w:b/>
          <w:bCs/>
          <w:sz w:val="20"/>
          <w:szCs w:val="20"/>
        </w:rPr>
        <w:t>+442076110427</w:t>
      </w:r>
    </w:p>
    <w:p w14:paraId="0F89FE6C" w14:textId="7E75FAFC" w:rsidR="001B10D8" w:rsidRPr="001B2381" w:rsidRDefault="001B10D8" w:rsidP="001B10D8">
      <w:pPr>
        <w:spacing w:after="0" w:line="240" w:lineRule="auto"/>
        <w:rPr>
          <w:rFonts w:asciiTheme="majorHAnsi" w:hAnsiTheme="majorHAnsi" w:cstheme="majorHAnsi"/>
          <w:sz w:val="20"/>
          <w:szCs w:val="20"/>
          <w:u w:val="single"/>
        </w:rPr>
      </w:pPr>
      <w:hyperlink r:id="rId6" w:history="1">
        <w:r w:rsidRPr="001B2381">
          <w:rPr>
            <w:rFonts w:asciiTheme="majorHAnsi" w:hAnsiTheme="majorHAnsi" w:cstheme="majorHAnsi"/>
            <w:b/>
            <w:bCs/>
            <w:sz w:val="20"/>
            <w:szCs w:val="20"/>
            <w:u w:val="single"/>
          </w:rPr>
          <w:t>monica.ricocastrillo@lumina-intelligence.co.uk</w:t>
        </w:r>
      </w:hyperlink>
    </w:p>
    <w:p w14:paraId="3BF232AD" w14:textId="77777777" w:rsidR="001B10D8" w:rsidRPr="001B2381" w:rsidRDefault="001B10D8" w:rsidP="001B10D8">
      <w:pPr>
        <w:spacing w:after="0" w:line="240" w:lineRule="auto"/>
        <w:rPr>
          <w:rFonts w:asciiTheme="majorHAnsi" w:hAnsiTheme="majorHAnsi" w:cstheme="majorHAnsi"/>
          <w:sz w:val="20"/>
          <w:szCs w:val="20"/>
          <w:u w:val="single"/>
        </w:rPr>
      </w:pPr>
    </w:p>
    <w:p w14:paraId="558EEE96" w14:textId="68737DDD" w:rsidR="001B10D8" w:rsidRPr="001B2381" w:rsidRDefault="00750CCB" w:rsidP="001B10D8">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12 February 2025</w:t>
      </w:r>
    </w:p>
    <w:p w14:paraId="6763E53A" w14:textId="77777777" w:rsidR="001B10D8" w:rsidRPr="001B2381" w:rsidRDefault="001B10D8" w:rsidP="001B10D8">
      <w:pPr>
        <w:pStyle w:val="Default"/>
        <w:rPr>
          <w:color w:val="auto"/>
          <w:sz w:val="20"/>
          <w:szCs w:val="20"/>
        </w:rPr>
      </w:pPr>
    </w:p>
    <w:p w14:paraId="65DA6CA5" w14:textId="77777777" w:rsidR="00C52592" w:rsidRDefault="00C52592" w:rsidP="00C52592">
      <w:pPr>
        <w:rPr>
          <w:b/>
          <w:bCs/>
          <w:sz w:val="24"/>
          <w:szCs w:val="24"/>
        </w:rPr>
      </w:pPr>
    </w:p>
    <w:p w14:paraId="585EC56D" w14:textId="09A01330" w:rsidR="00686181" w:rsidRDefault="00686181" w:rsidP="00686181">
      <w:pPr>
        <w:rPr>
          <w:b/>
          <w:bCs/>
          <w:sz w:val="24"/>
          <w:szCs w:val="24"/>
        </w:rPr>
      </w:pPr>
      <w:r>
        <w:rPr>
          <w:b/>
          <w:bCs/>
          <w:sz w:val="24"/>
          <w:szCs w:val="24"/>
        </w:rPr>
        <w:t>Operator Data Highlights</w:t>
      </w:r>
      <w:r w:rsidRPr="00686181">
        <w:rPr>
          <w:b/>
          <w:bCs/>
          <w:sz w:val="24"/>
          <w:szCs w:val="24"/>
        </w:rPr>
        <w:t xml:space="preserve"> Fast-Food</w:t>
      </w:r>
      <w:r>
        <w:rPr>
          <w:b/>
          <w:bCs/>
          <w:sz w:val="24"/>
          <w:szCs w:val="24"/>
        </w:rPr>
        <w:t xml:space="preserve"> and Bakery Sector</w:t>
      </w:r>
      <w:r w:rsidRPr="00686181">
        <w:rPr>
          <w:b/>
          <w:bCs/>
          <w:sz w:val="24"/>
          <w:szCs w:val="24"/>
        </w:rPr>
        <w:t xml:space="preserve"> Growth</w:t>
      </w:r>
      <w:r>
        <w:rPr>
          <w:b/>
          <w:bCs/>
          <w:sz w:val="24"/>
          <w:szCs w:val="24"/>
        </w:rPr>
        <w:t xml:space="preserve"> Amongst </w:t>
      </w:r>
      <w:r w:rsidRPr="00686181">
        <w:rPr>
          <w:b/>
          <w:bCs/>
          <w:sz w:val="24"/>
          <w:szCs w:val="24"/>
        </w:rPr>
        <w:t>Inflation Pressures</w:t>
      </w:r>
    </w:p>
    <w:p w14:paraId="3EB09599" w14:textId="591AE1DB" w:rsidR="009D71F2" w:rsidRDefault="00686181" w:rsidP="00686181">
      <w:pPr>
        <w:rPr>
          <w:sz w:val="20"/>
          <w:szCs w:val="20"/>
        </w:rPr>
      </w:pPr>
      <w:r w:rsidRPr="00686181">
        <w:rPr>
          <w:sz w:val="20"/>
          <w:szCs w:val="20"/>
        </w:rPr>
        <w:t>The latest</w:t>
      </w:r>
      <w:r>
        <w:rPr>
          <w:sz w:val="20"/>
          <w:szCs w:val="20"/>
        </w:rPr>
        <w:t xml:space="preserve"> </w:t>
      </w:r>
      <w:hyperlink r:id="rId7" w:history="1">
        <w:r w:rsidRPr="00C66000">
          <w:rPr>
            <w:rStyle w:val="Hyperlink"/>
            <w:sz w:val="20"/>
            <w:szCs w:val="20"/>
          </w:rPr>
          <w:t>Lumina Intelligence’s Operator Data Index</w:t>
        </w:r>
      </w:hyperlink>
      <w:r w:rsidRPr="00686181">
        <w:rPr>
          <w:sz w:val="20"/>
          <w:szCs w:val="20"/>
        </w:rPr>
        <w:t xml:space="preserve"> reveals that the UK hospitality industry faces a slow start to 2025 </w:t>
      </w:r>
      <w:r w:rsidR="00DB3319">
        <w:rPr>
          <w:sz w:val="20"/>
          <w:szCs w:val="20"/>
        </w:rPr>
        <w:t>following</w:t>
      </w:r>
      <w:r w:rsidRPr="00686181">
        <w:rPr>
          <w:sz w:val="20"/>
          <w:szCs w:val="20"/>
        </w:rPr>
        <w:t xml:space="preserve"> economic stagnation in late 2024. Inflation rebounded to </w:t>
      </w:r>
      <w:r w:rsidR="00750CCB">
        <w:rPr>
          <w:sz w:val="20"/>
          <w:szCs w:val="20"/>
        </w:rPr>
        <w:t>2.5</w:t>
      </w:r>
      <w:r w:rsidRPr="00686181">
        <w:rPr>
          <w:sz w:val="20"/>
          <w:szCs w:val="20"/>
        </w:rPr>
        <w:t xml:space="preserve">% by year-end, exceeding the Bank of England’s </w:t>
      </w:r>
      <w:r w:rsidR="00750CCB">
        <w:rPr>
          <w:sz w:val="20"/>
          <w:szCs w:val="20"/>
        </w:rPr>
        <w:t>2</w:t>
      </w:r>
      <w:r w:rsidRPr="00686181">
        <w:rPr>
          <w:sz w:val="20"/>
          <w:szCs w:val="20"/>
        </w:rPr>
        <w:t xml:space="preserve">% target, limiting interest rate cuts and </w:t>
      </w:r>
      <w:r w:rsidR="00DB3319">
        <w:rPr>
          <w:sz w:val="20"/>
          <w:szCs w:val="20"/>
        </w:rPr>
        <w:t>tightening</w:t>
      </w:r>
      <w:r w:rsidRPr="00686181">
        <w:rPr>
          <w:sz w:val="20"/>
          <w:szCs w:val="20"/>
        </w:rPr>
        <w:t xml:space="preserve"> consumer spending.</w:t>
      </w:r>
      <w:r w:rsidR="009D71F2">
        <w:rPr>
          <w:sz w:val="20"/>
          <w:szCs w:val="20"/>
        </w:rPr>
        <w:t xml:space="preserve"> </w:t>
      </w:r>
      <w:r w:rsidRPr="00686181">
        <w:rPr>
          <w:sz w:val="20"/>
          <w:szCs w:val="20"/>
        </w:rPr>
        <w:t>Hospitality businesses must focus on cost control, pricing</w:t>
      </w:r>
      <w:r w:rsidR="00DB3319">
        <w:rPr>
          <w:sz w:val="20"/>
          <w:szCs w:val="20"/>
        </w:rPr>
        <w:t xml:space="preserve"> strategies</w:t>
      </w:r>
      <w:r w:rsidRPr="00686181">
        <w:rPr>
          <w:sz w:val="20"/>
          <w:szCs w:val="20"/>
        </w:rPr>
        <w:t xml:space="preserve">, and customer experience to navigate recovery. </w:t>
      </w:r>
    </w:p>
    <w:p w14:paraId="6763F9A8" w14:textId="34A75B45" w:rsidR="001A22BE" w:rsidRDefault="00AD73F8" w:rsidP="00686181">
      <w:pPr>
        <w:rPr>
          <w:sz w:val="20"/>
          <w:szCs w:val="20"/>
        </w:rPr>
      </w:pPr>
      <w:r w:rsidRPr="00AD73F8">
        <w:rPr>
          <w:sz w:val="20"/>
          <w:szCs w:val="20"/>
        </w:rPr>
        <w:t xml:space="preserve">Despite economic </w:t>
      </w:r>
      <w:r w:rsidR="00D0564E">
        <w:rPr>
          <w:sz w:val="20"/>
          <w:szCs w:val="20"/>
        </w:rPr>
        <w:t>headwinds</w:t>
      </w:r>
      <w:r w:rsidRPr="00AD73F8">
        <w:rPr>
          <w:sz w:val="20"/>
          <w:szCs w:val="20"/>
        </w:rPr>
        <w:t xml:space="preserve">, the UK fast-food market </w:t>
      </w:r>
      <w:r w:rsidR="00D0564E">
        <w:rPr>
          <w:sz w:val="20"/>
          <w:szCs w:val="20"/>
        </w:rPr>
        <w:t>grew in value by</w:t>
      </w:r>
      <w:r w:rsidRPr="00AD73F8">
        <w:rPr>
          <w:sz w:val="20"/>
          <w:szCs w:val="20"/>
        </w:rPr>
        <w:t xml:space="preserve"> </w:t>
      </w:r>
      <w:r>
        <w:rPr>
          <w:sz w:val="20"/>
          <w:szCs w:val="20"/>
        </w:rPr>
        <w:t>+</w:t>
      </w:r>
      <w:r w:rsidRPr="00AD73F8">
        <w:rPr>
          <w:sz w:val="20"/>
          <w:szCs w:val="20"/>
        </w:rPr>
        <w:t xml:space="preserve">3.5%, </w:t>
      </w:r>
      <w:r w:rsidR="00D0564E">
        <w:rPr>
          <w:sz w:val="20"/>
          <w:szCs w:val="20"/>
        </w:rPr>
        <w:t xml:space="preserve">driven </w:t>
      </w:r>
      <w:r w:rsidRPr="00AD73F8">
        <w:rPr>
          <w:sz w:val="20"/>
          <w:szCs w:val="20"/>
        </w:rPr>
        <w:t xml:space="preserve">by contemporary fast-food brands, </w:t>
      </w:r>
      <w:r>
        <w:rPr>
          <w:sz w:val="20"/>
          <w:szCs w:val="20"/>
        </w:rPr>
        <w:t>franchis</w:t>
      </w:r>
      <w:r w:rsidR="00D0564E">
        <w:rPr>
          <w:sz w:val="20"/>
          <w:szCs w:val="20"/>
        </w:rPr>
        <w:t>ing</w:t>
      </w:r>
      <w:r w:rsidRPr="00AD73F8">
        <w:rPr>
          <w:sz w:val="20"/>
          <w:szCs w:val="20"/>
        </w:rPr>
        <w:t xml:space="preserve">, and expansion in key travel hubs. </w:t>
      </w:r>
      <w:r w:rsidR="00D0564E">
        <w:rPr>
          <w:sz w:val="20"/>
          <w:szCs w:val="20"/>
        </w:rPr>
        <w:t>QSR c</w:t>
      </w:r>
      <w:r w:rsidR="001A22BE" w:rsidRPr="001A22BE">
        <w:rPr>
          <w:sz w:val="20"/>
          <w:szCs w:val="20"/>
        </w:rPr>
        <w:t>hallenger brands</w:t>
      </w:r>
      <w:r w:rsidR="00D0564E">
        <w:rPr>
          <w:sz w:val="20"/>
          <w:szCs w:val="20"/>
        </w:rPr>
        <w:t xml:space="preserve"> including</w:t>
      </w:r>
      <w:r w:rsidR="001A22BE">
        <w:rPr>
          <w:sz w:val="20"/>
          <w:szCs w:val="20"/>
        </w:rPr>
        <w:t xml:space="preserve"> </w:t>
      </w:r>
      <w:r w:rsidR="001A22BE" w:rsidRPr="001A22BE">
        <w:rPr>
          <w:sz w:val="20"/>
          <w:szCs w:val="20"/>
        </w:rPr>
        <w:t xml:space="preserve">Popeyes and </w:t>
      </w:r>
      <w:proofErr w:type="spellStart"/>
      <w:r w:rsidR="001A22BE" w:rsidRPr="001A22BE">
        <w:rPr>
          <w:sz w:val="20"/>
          <w:szCs w:val="20"/>
        </w:rPr>
        <w:t>Wingstop</w:t>
      </w:r>
      <w:proofErr w:type="spellEnd"/>
      <w:r w:rsidR="00D0564E">
        <w:rPr>
          <w:sz w:val="20"/>
          <w:szCs w:val="20"/>
        </w:rPr>
        <w:t xml:space="preserve"> accelerated expansion</w:t>
      </w:r>
      <w:r w:rsidR="001A22BE">
        <w:rPr>
          <w:sz w:val="20"/>
          <w:szCs w:val="20"/>
        </w:rPr>
        <w:t>, leveraging multi-format strategies and strong digital engagement</w:t>
      </w:r>
      <w:r w:rsidR="00D0564E">
        <w:rPr>
          <w:sz w:val="20"/>
          <w:szCs w:val="20"/>
        </w:rPr>
        <w:t xml:space="preserve"> to strengthen market presence.</w:t>
      </w:r>
    </w:p>
    <w:p w14:paraId="7EB38BB9" w14:textId="21F80761" w:rsidR="004A6882" w:rsidRDefault="004F2E8B" w:rsidP="00686181">
      <w:pPr>
        <w:rPr>
          <w:sz w:val="20"/>
          <w:szCs w:val="20"/>
        </w:rPr>
      </w:pPr>
      <w:r>
        <w:rPr>
          <w:sz w:val="20"/>
          <w:szCs w:val="20"/>
        </w:rPr>
        <w:t xml:space="preserve">Leading restaurant brands saw modest outlet growth in 2024, </w:t>
      </w:r>
      <w:r w:rsidR="00D0564E">
        <w:rPr>
          <w:sz w:val="20"/>
          <w:szCs w:val="20"/>
        </w:rPr>
        <w:t xml:space="preserve">as </w:t>
      </w:r>
      <w:r>
        <w:rPr>
          <w:sz w:val="20"/>
          <w:szCs w:val="20"/>
        </w:rPr>
        <w:t>operators focus</w:t>
      </w:r>
      <w:r w:rsidR="00D0564E">
        <w:rPr>
          <w:sz w:val="20"/>
          <w:szCs w:val="20"/>
        </w:rPr>
        <w:t>ed</w:t>
      </w:r>
      <w:r>
        <w:rPr>
          <w:sz w:val="20"/>
          <w:szCs w:val="20"/>
        </w:rPr>
        <w:t xml:space="preserve"> on consolidation</w:t>
      </w:r>
      <w:r w:rsidR="00EE0319">
        <w:rPr>
          <w:sz w:val="20"/>
          <w:szCs w:val="20"/>
        </w:rPr>
        <w:t>,</w:t>
      </w:r>
      <w:r>
        <w:rPr>
          <w:sz w:val="20"/>
          <w:szCs w:val="20"/>
        </w:rPr>
        <w:t xml:space="preserve"> </w:t>
      </w:r>
      <w:r w:rsidR="00EE0319" w:rsidRPr="00EE0319">
        <w:rPr>
          <w:sz w:val="20"/>
          <w:szCs w:val="20"/>
        </w:rPr>
        <w:t>restructuring, and financial stability</w:t>
      </w:r>
      <w:r w:rsidR="00EE0319">
        <w:rPr>
          <w:sz w:val="20"/>
          <w:szCs w:val="20"/>
        </w:rPr>
        <w:t xml:space="preserve">. </w:t>
      </w:r>
      <w:r w:rsidR="00EE0319" w:rsidRPr="00EE0319">
        <w:rPr>
          <w:sz w:val="20"/>
          <w:szCs w:val="20"/>
        </w:rPr>
        <w:t>While</w:t>
      </w:r>
      <w:r w:rsidR="00D0564E">
        <w:rPr>
          <w:sz w:val="20"/>
          <w:szCs w:val="20"/>
        </w:rPr>
        <w:t xml:space="preserve"> </w:t>
      </w:r>
      <w:r w:rsidR="00EE0319" w:rsidRPr="00EE0319">
        <w:rPr>
          <w:sz w:val="20"/>
          <w:szCs w:val="20"/>
        </w:rPr>
        <w:t xml:space="preserve">Wagamama and </w:t>
      </w:r>
      <w:proofErr w:type="spellStart"/>
      <w:r w:rsidR="00EE0319" w:rsidRPr="00EE0319">
        <w:rPr>
          <w:sz w:val="20"/>
          <w:szCs w:val="20"/>
        </w:rPr>
        <w:t>Dishoom</w:t>
      </w:r>
      <w:proofErr w:type="spellEnd"/>
      <w:r w:rsidR="00EE0319" w:rsidRPr="00EE0319">
        <w:rPr>
          <w:sz w:val="20"/>
          <w:szCs w:val="20"/>
        </w:rPr>
        <w:t xml:space="preserve"> expanded, </w:t>
      </w:r>
      <w:r w:rsidR="00D0564E">
        <w:rPr>
          <w:sz w:val="20"/>
          <w:szCs w:val="20"/>
        </w:rPr>
        <w:t>capitalising on</w:t>
      </w:r>
      <w:r w:rsidR="00EE0319" w:rsidRPr="00EE0319">
        <w:rPr>
          <w:sz w:val="20"/>
          <w:szCs w:val="20"/>
        </w:rPr>
        <w:t xml:space="preserve"> strong brand equity and international opportunities, legacy </w:t>
      </w:r>
      <w:r w:rsidR="00EE0319">
        <w:rPr>
          <w:sz w:val="20"/>
          <w:szCs w:val="20"/>
        </w:rPr>
        <w:t>chains including</w:t>
      </w:r>
      <w:r w:rsidR="00EE0319" w:rsidRPr="00EE0319">
        <w:rPr>
          <w:sz w:val="20"/>
          <w:szCs w:val="20"/>
        </w:rPr>
        <w:t xml:space="preserve"> TGI Fridays and Pizza Hut struggled, facing closures and </w:t>
      </w:r>
      <w:r w:rsidR="00EE0319">
        <w:rPr>
          <w:sz w:val="20"/>
          <w:szCs w:val="20"/>
        </w:rPr>
        <w:t>administration</w:t>
      </w:r>
      <w:r w:rsidR="00EE0319" w:rsidRPr="00EE0319">
        <w:rPr>
          <w:sz w:val="20"/>
          <w:szCs w:val="20"/>
        </w:rPr>
        <w:t>.</w:t>
      </w:r>
    </w:p>
    <w:p w14:paraId="4818298D" w14:textId="2E3D0182" w:rsidR="004A6882" w:rsidRDefault="004A6882" w:rsidP="00686181">
      <w:pPr>
        <w:rPr>
          <w:sz w:val="20"/>
          <w:szCs w:val="20"/>
        </w:rPr>
      </w:pPr>
      <w:r w:rsidRPr="004A6882">
        <w:rPr>
          <w:sz w:val="20"/>
          <w:szCs w:val="20"/>
        </w:rPr>
        <w:t xml:space="preserve">The report also highlights a surge in M&amp;A activity, with private equity firms targeting high-growth brands. Notable transactions included Fortress Investment’s acquisition of Loungers and Sixth Street’s purchase of </w:t>
      </w:r>
      <w:proofErr w:type="spellStart"/>
      <w:r w:rsidRPr="004A6882">
        <w:rPr>
          <w:sz w:val="20"/>
          <w:szCs w:val="20"/>
        </w:rPr>
        <w:t>Wingstop</w:t>
      </w:r>
      <w:proofErr w:type="spellEnd"/>
      <w:r w:rsidRPr="004A6882">
        <w:rPr>
          <w:sz w:val="20"/>
          <w:szCs w:val="20"/>
        </w:rPr>
        <w:t xml:space="preserve"> UK’s master franchise, reflecting growing investor confidence in the sector’s long-term potential.</w:t>
      </w:r>
    </w:p>
    <w:p w14:paraId="0EF36DE2" w14:textId="5B985BA1" w:rsidR="00686181" w:rsidRDefault="00EE0319" w:rsidP="00D0564E">
      <w:pPr>
        <w:rPr>
          <w:sz w:val="20"/>
          <w:szCs w:val="20"/>
        </w:rPr>
      </w:pPr>
      <w:r w:rsidRPr="00EE0319">
        <w:rPr>
          <w:sz w:val="20"/>
          <w:szCs w:val="20"/>
        </w:rPr>
        <w:t>The coffee and sandwich market remained one of the strongest segments,</w:t>
      </w:r>
      <w:r w:rsidR="001A22BE">
        <w:rPr>
          <w:sz w:val="20"/>
          <w:szCs w:val="20"/>
        </w:rPr>
        <w:t xml:space="preserve"> </w:t>
      </w:r>
      <w:r w:rsidR="00D0564E" w:rsidRPr="00D0564E">
        <w:rPr>
          <w:sz w:val="20"/>
          <w:szCs w:val="20"/>
        </w:rPr>
        <w:t xml:space="preserve">with Greggs dominating and premium </w:t>
      </w:r>
      <w:r w:rsidR="00D0564E">
        <w:rPr>
          <w:sz w:val="20"/>
          <w:szCs w:val="20"/>
        </w:rPr>
        <w:t xml:space="preserve">coffee </w:t>
      </w:r>
      <w:r w:rsidR="00D0564E" w:rsidRPr="00D0564E">
        <w:rPr>
          <w:sz w:val="20"/>
          <w:szCs w:val="20"/>
        </w:rPr>
        <w:t xml:space="preserve">brands </w:t>
      </w:r>
      <w:r w:rsidR="00D0564E">
        <w:rPr>
          <w:sz w:val="20"/>
          <w:szCs w:val="20"/>
        </w:rPr>
        <w:t xml:space="preserve">including </w:t>
      </w:r>
      <w:proofErr w:type="spellStart"/>
      <w:r w:rsidR="00D0564E" w:rsidRPr="00D0564E">
        <w:rPr>
          <w:sz w:val="20"/>
          <w:szCs w:val="20"/>
        </w:rPr>
        <w:t>WatchHouse</w:t>
      </w:r>
      <w:proofErr w:type="spellEnd"/>
      <w:r w:rsidR="00D0564E" w:rsidRPr="00D0564E">
        <w:rPr>
          <w:sz w:val="20"/>
          <w:szCs w:val="20"/>
        </w:rPr>
        <w:t xml:space="preserve"> and Blank Street experiencing double-digit </w:t>
      </w:r>
      <w:r w:rsidR="00D0564E">
        <w:rPr>
          <w:sz w:val="20"/>
          <w:szCs w:val="20"/>
        </w:rPr>
        <w:t xml:space="preserve">revenue </w:t>
      </w:r>
      <w:r w:rsidR="00D0564E" w:rsidRPr="00D0564E">
        <w:rPr>
          <w:sz w:val="20"/>
          <w:szCs w:val="20"/>
        </w:rPr>
        <w:t>gains as demand for high-quality, specialty coffee surged.</w:t>
      </w:r>
    </w:p>
    <w:p w14:paraId="4DDA24FD" w14:textId="77777777" w:rsidR="00DB3319" w:rsidRDefault="00DB3319" w:rsidP="00462EF0">
      <w:pPr>
        <w:rPr>
          <w:sz w:val="20"/>
          <w:szCs w:val="20"/>
        </w:rPr>
      </w:pPr>
    </w:p>
    <w:p w14:paraId="0525D748" w14:textId="3D85B76A" w:rsidR="001B10D8" w:rsidRPr="001B2381" w:rsidRDefault="001B10D8" w:rsidP="00462EF0">
      <w:pPr>
        <w:rPr>
          <w:b/>
          <w:bCs/>
          <w:sz w:val="20"/>
          <w:szCs w:val="20"/>
        </w:rPr>
      </w:pPr>
      <w:r w:rsidRPr="001B2381">
        <w:rPr>
          <w:b/>
          <w:bCs/>
          <w:sz w:val="20"/>
          <w:szCs w:val="20"/>
        </w:rPr>
        <w:t>ENDS</w:t>
      </w:r>
    </w:p>
    <w:p w14:paraId="007EFB29" w14:textId="227605E0" w:rsidR="001B10D8" w:rsidRPr="001B2381" w:rsidRDefault="001B10D8" w:rsidP="00462EF0">
      <w:pPr>
        <w:rPr>
          <w:b/>
          <w:bCs/>
          <w:sz w:val="20"/>
          <w:szCs w:val="20"/>
        </w:rPr>
      </w:pPr>
    </w:p>
    <w:p w14:paraId="0885A873" w14:textId="418BAAAC" w:rsidR="00241BE9" w:rsidRPr="00C66000" w:rsidRDefault="001B10D8" w:rsidP="001B10D8">
      <w:pPr>
        <w:rPr>
          <w:sz w:val="20"/>
          <w:szCs w:val="20"/>
        </w:rPr>
      </w:pPr>
      <w:r w:rsidRPr="001B2381">
        <w:rPr>
          <w:sz w:val="20"/>
          <w:szCs w:val="20"/>
        </w:rPr>
        <w:t>--</w:t>
      </w:r>
    </w:p>
    <w:p w14:paraId="1A586215" w14:textId="77777777" w:rsidR="00241BE9" w:rsidRDefault="00241BE9" w:rsidP="001B10D8">
      <w:pPr>
        <w:rPr>
          <w:b/>
          <w:bCs/>
          <w:sz w:val="20"/>
          <w:szCs w:val="20"/>
        </w:rPr>
      </w:pPr>
    </w:p>
    <w:p w14:paraId="089A780D" w14:textId="0A9BE978" w:rsidR="001B10D8" w:rsidRPr="001B2381" w:rsidRDefault="001B10D8" w:rsidP="001B10D8">
      <w:pPr>
        <w:rPr>
          <w:b/>
          <w:bCs/>
          <w:sz w:val="20"/>
          <w:szCs w:val="20"/>
        </w:rPr>
      </w:pPr>
      <w:r w:rsidRPr="001B2381">
        <w:rPr>
          <w:b/>
          <w:bCs/>
          <w:sz w:val="20"/>
          <w:szCs w:val="20"/>
        </w:rPr>
        <w:t xml:space="preserve">The Operator Data Index: </w:t>
      </w:r>
    </w:p>
    <w:p w14:paraId="666B2BF4" w14:textId="3A1EB96A" w:rsidR="001B10D8" w:rsidRPr="001B2381" w:rsidRDefault="001B10D8" w:rsidP="001B10D8">
      <w:pPr>
        <w:rPr>
          <w:sz w:val="20"/>
          <w:szCs w:val="20"/>
        </w:rPr>
      </w:pPr>
      <w:r w:rsidRPr="001B2381">
        <w:rPr>
          <w:sz w:val="20"/>
          <w:szCs w:val="20"/>
        </w:rPr>
        <w:t xml:space="preserve">Lumina Intelligence’s </w:t>
      </w:r>
      <w:hyperlink r:id="rId8" w:history="1">
        <w:r w:rsidRPr="00080EF1">
          <w:rPr>
            <w:rStyle w:val="Hyperlink"/>
            <w:b/>
            <w:bCs/>
            <w:sz w:val="20"/>
            <w:szCs w:val="20"/>
          </w:rPr>
          <w:t>Operator Data Index</w:t>
        </w:r>
      </w:hyperlink>
      <w:r w:rsidRPr="001B2381">
        <w:rPr>
          <w:b/>
          <w:bCs/>
          <w:sz w:val="20"/>
          <w:szCs w:val="20"/>
        </w:rPr>
        <w:t xml:space="preserve"> </w:t>
      </w:r>
      <w:r w:rsidRPr="001B2381">
        <w:rPr>
          <w:sz w:val="20"/>
          <w:szCs w:val="20"/>
        </w:rPr>
        <w:t>provides</w:t>
      </w:r>
      <w:r w:rsidRPr="001B2381">
        <w:rPr>
          <w:b/>
          <w:bCs/>
          <w:sz w:val="20"/>
          <w:szCs w:val="20"/>
        </w:rPr>
        <w:t xml:space="preserve"> </w:t>
      </w:r>
      <w:r w:rsidRPr="001B2381">
        <w:rPr>
          <w:sz w:val="20"/>
          <w:szCs w:val="20"/>
        </w:rPr>
        <w:t>c</w:t>
      </w:r>
      <w:r w:rsidRPr="001B10D8">
        <w:rPr>
          <w:sz w:val="20"/>
          <w:szCs w:val="20"/>
        </w:rPr>
        <w:t>ontinuous turnover and outlet data on </w:t>
      </w:r>
      <w:r w:rsidRPr="001B10D8">
        <w:rPr>
          <w:b/>
          <w:bCs/>
          <w:sz w:val="20"/>
          <w:szCs w:val="20"/>
        </w:rPr>
        <w:t>400+ UK pub, restaurant, QSR, sandwich and coffee shop operators</w:t>
      </w:r>
      <w:r w:rsidRPr="001B2381">
        <w:rPr>
          <w:sz w:val="20"/>
          <w:szCs w:val="20"/>
        </w:rPr>
        <w:t>, a</w:t>
      </w:r>
      <w:r w:rsidRPr="001B10D8">
        <w:rPr>
          <w:sz w:val="20"/>
          <w:szCs w:val="20"/>
        </w:rPr>
        <w:t>nalys</w:t>
      </w:r>
      <w:r w:rsidRPr="001B2381">
        <w:rPr>
          <w:sz w:val="20"/>
          <w:szCs w:val="20"/>
        </w:rPr>
        <w:t>ing</w:t>
      </w:r>
      <w:r w:rsidRPr="001B10D8">
        <w:rPr>
          <w:sz w:val="20"/>
          <w:szCs w:val="20"/>
        </w:rPr>
        <w:t xml:space="preserve"> the leading and fastest growing brands through an interactive dashboard, </w:t>
      </w:r>
      <w:r w:rsidRPr="001B2381">
        <w:rPr>
          <w:sz w:val="20"/>
          <w:szCs w:val="20"/>
        </w:rPr>
        <w:t>bringing subscribers</w:t>
      </w:r>
      <w:r w:rsidRPr="001B10D8">
        <w:rPr>
          <w:sz w:val="20"/>
          <w:szCs w:val="20"/>
        </w:rPr>
        <w:t xml:space="preserve"> quarterly market intelligence reports.</w:t>
      </w:r>
    </w:p>
    <w:p w14:paraId="02EE531D" w14:textId="0BF730FE" w:rsidR="001B10D8" w:rsidRPr="001B2381" w:rsidRDefault="001B10D8" w:rsidP="001B10D8">
      <w:pPr>
        <w:rPr>
          <w:sz w:val="20"/>
          <w:szCs w:val="20"/>
        </w:rPr>
      </w:pPr>
    </w:p>
    <w:p w14:paraId="485A5CFD"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Report methodology</w:t>
      </w:r>
    </w:p>
    <w:p w14:paraId="4DAE2961" w14:textId="1F8F6C68" w:rsidR="001B2381" w:rsidRPr="001B2381" w:rsidRDefault="001B2381" w:rsidP="001B2381">
      <w:pPr>
        <w:rPr>
          <w:rFonts w:ascii="Arial" w:hAnsi="Arial" w:cs="Arial"/>
          <w:sz w:val="20"/>
          <w:szCs w:val="20"/>
        </w:rPr>
      </w:pPr>
      <w:r w:rsidRPr="001B2381">
        <w:rPr>
          <w:rFonts w:ascii="Arial" w:hAnsi="Arial" w:cs="Arial"/>
          <w:sz w:val="20"/>
          <w:szCs w:val="20"/>
        </w:rPr>
        <w:lastRenderedPageBreak/>
        <w:t xml:space="preserve">The </w:t>
      </w:r>
      <w:hyperlink r:id="rId9" w:history="1">
        <w:r w:rsidRPr="00C66000">
          <w:rPr>
            <w:rStyle w:val="Hyperlink"/>
            <w:rFonts w:ascii="Arial" w:hAnsi="Arial" w:cs="Arial"/>
            <w:sz w:val="20"/>
            <w:szCs w:val="20"/>
          </w:rPr>
          <w:t>Lumina Intelligence Operator Data Index</w:t>
        </w:r>
      </w:hyperlink>
      <w:r w:rsidRPr="001B2381">
        <w:rPr>
          <w:rFonts w:ascii="Arial" w:hAnsi="Arial" w:cs="Arial"/>
          <w:sz w:val="20"/>
          <w:szCs w:val="20"/>
        </w:rPr>
        <w:t xml:space="preserve"> is a tool that tracks the performance of hospitality operators, providing market rankings based on turnover and outlet numbers, segmented by sub-channels. </w:t>
      </w:r>
    </w:p>
    <w:p w14:paraId="2D76556A" w14:textId="77777777" w:rsidR="001B2381" w:rsidRPr="001B2381" w:rsidRDefault="001B2381" w:rsidP="001B2381">
      <w:pPr>
        <w:rPr>
          <w:rFonts w:ascii="Arial" w:hAnsi="Arial" w:cs="Arial"/>
          <w:sz w:val="20"/>
          <w:szCs w:val="20"/>
        </w:rPr>
      </w:pPr>
      <w:r w:rsidRPr="001B2381">
        <w:rPr>
          <w:rFonts w:ascii="Arial" w:hAnsi="Arial" w:cs="Arial"/>
          <w:sz w:val="20"/>
          <w:szCs w:val="20"/>
        </w:rPr>
        <w:t>Our Operator Data Index includes:</w:t>
      </w:r>
    </w:p>
    <w:p w14:paraId="2FB7A1EB"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t>Comprehensive data on leading UK hospitality operators</w:t>
      </w:r>
    </w:p>
    <w:p w14:paraId="32CB891E"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t>Access market rankings, sales and outlet counts and monthly analysis presentations.</w:t>
      </w:r>
    </w:p>
    <w:p w14:paraId="45580815" w14:textId="77777777" w:rsidR="001B2381" w:rsidRPr="001B2381" w:rsidRDefault="001B2381" w:rsidP="001B2381">
      <w:pPr>
        <w:rPr>
          <w:rFonts w:ascii="Arial" w:hAnsi="Arial" w:cs="Arial"/>
          <w:b/>
          <w:bCs/>
          <w:sz w:val="20"/>
          <w:szCs w:val="20"/>
        </w:rPr>
      </w:pPr>
    </w:p>
    <w:p w14:paraId="5D3AF2B5"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About Lumina Intelligence</w:t>
      </w:r>
    </w:p>
    <w:p w14:paraId="397DE4DE" w14:textId="77777777" w:rsidR="001B2381" w:rsidRPr="001B2381" w:rsidRDefault="001B2381" w:rsidP="001B2381">
      <w:pPr>
        <w:rPr>
          <w:rFonts w:ascii="Arial" w:hAnsi="Arial" w:cs="Arial"/>
          <w:sz w:val="20"/>
          <w:szCs w:val="20"/>
        </w:rPr>
      </w:pPr>
      <w:r w:rsidRPr="001B2381">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DCAC104" w14:textId="77777777" w:rsidR="001B2381" w:rsidRPr="001B2381" w:rsidRDefault="001B2381" w:rsidP="001B2381">
      <w:pPr>
        <w:rPr>
          <w:rFonts w:ascii="Arial" w:hAnsi="Arial" w:cs="Arial"/>
          <w:sz w:val="20"/>
          <w:szCs w:val="20"/>
        </w:rPr>
      </w:pPr>
      <w:hyperlink r:id="rId10" w:history="1">
        <w:r w:rsidRPr="001B2381">
          <w:rPr>
            <w:rStyle w:val="Hyperlink"/>
            <w:rFonts w:ascii="Arial" w:hAnsi="Arial" w:cs="Arial"/>
            <w:sz w:val="20"/>
            <w:szCs w:val="20"/>
          </w:rPr>
          <w:t>https://www.lumina-intelligence.com/</w:t>
        </w:r>
      </w:hyperlink>
    </w:p>
    <w:p w14:paraId="1B592D21" w14:textId="77777777" w:rsidR="001B10D8" w:rsidRPr="001B2381" w:rsidRDefault="001B10D8" w:rsidP="001B10D8">
      <w:pPr>
        <w:rPr>
          <w:sz w:val="20"/>
          <w:szCs w:val="20"/>
        </w:rPr>
      </w:pPr>
    </w:p>
    <w:p w14:paraId="4C2DE03B" w14:textId="17001446" w:rsidR="001B10D8" w:rsidRPr="001B2381" w:rsidRDefault="001B10D8" w:rsidP="001B10D8">
      <w:pPr>
        <w:rPr>
          <w:sz w:val="20"/>
          <w:szCs w:val="20"/>
        </w:rPr>
      </w:pPr>
    </w:p>
    <w:p w14:paraId="791676ED" w14:textId="77777777" w:rsidR="001B10D8" w:rsidRPr="001B2381" w:rsidRDefault="001B10D8" w:rsidP="001B10D8">
      <w:pPr>
        <w:rPr>
          <w:sz w:val="20"/>
          <w:szCs w:val="20"/>
        </w:rPr>
      </w:pPr>
    </w:p>
    <w:p w14:paraId="1ACFF48D" w14:textId="2F290E8F" w:rsidR="001B10D8" w:rsidRPr="001B2381" w:rsidRDefault="001B10D8" w:rsidP="001B10D8">
      <w:pPr>
        <w:rPr>
          <w:sz w:val="20"/>
          <w:szCs w:val="20"/>
        </w:rPr>
      </w:pPr>
    </w:p>
    <w:p w14:paraId="762DC335" w14:textId="54A6C53C" w:rsidR="001B10D8" w:rsidRPr="001B2381" w:rsidRDefault="001B10D8" w:rsidP="001B10D8">
      <w:pPr>
        <w:rPr>
          <w:sz w:val="20"/>
          <w:szCs w:val="20"/>
        </w:rPr>
      </w:pPr>
    </w:p>
    <w:p w14:paraId="1CE967BD" w14:textId="77777777" w:rsidR="001B10D8" w:rsidRPr="001B10D8" w:rsidRDefault="001B10D8" w:rsidP="001B10D8">
      <w:pPr>
        <w:rPr>
          <w:b/>
          <w:bCs/>
          <w:sz w:val="20"/>
          <w:szCs w:val="20"/>
        </w:rPr>
      </w:pPr>
    </w:p>
    <w:p w14:paraId="09F8773A" w14:textId="388218C4" w:rsidR="001B10D8" w:rsidRPr="001B2381" w:rsidRDefault="001B10D8" w:rsidP="001B10D8">
      <w:pPr>
        <w:rPr>
          <w:sz w:val="20"/>
          <w:szCs w:val="20"/>
        </w:rPr>
      </w:pPr>
    </w:p>
    <w:p w14:paraId="7799E6F9" w14:textId="77777777" w:rsidR="001B10D8" w:rsidRPr="001B2381" w:rsidRDefault="001B10D8" w:rsidP="001B10D8">
      <w:pPr>
        <w:rPr>
          <w:sz w:val="20"/>
          <w:szCs w:val="20"/>
        </w:rPr>
      </w:pPr>
    </w:p>
    <w:p w14:paraId="3AFE2DA3" w14:textId="602CAAF7" w:rsidR="00D020E8" w:rsidRPr="00D020E8" w:rsidRDefault="00D020E8" w:rsidP="00D020E8">
      <w:pPr>
        <w:rPr>
          <w:sz w:val="20"/>
          <w:szCs w:val="20"/>
        </w:rPr>
      </w:pPr>
    </w:p>
    <w:p w14:paraId="6B2466F9" w14:textId="19910ED2" w:rsidR="00D020E8" w:rsidRPr="00D020E8" w:rsidRDefault="00D020E8" w:rsidP="00D020E8">
      <w:pPr>
        <w:rPr>
          <w:sz w:val="20"/>
          <w:szCs w:val="20"/>
        </w:rPr>
      </w:pPr>
    </w:p>
    <w:p w14:paraId="11B8EAEC" w14:textId="6E8F4DF3" w:rsidR="00D020E8" w:rsidRPr="001B2381" w:rsidRDefault="00D020E8" w:rsidP="00D020E8">
      <w:pPr>
        <w:rPr>
          <w:sz w:val="20"/>
          <w:szCs w:val="20"/>
        </w:rPr>
      </w:pPr>
    </w:p>
    <w:p w14:paraId="08169302" w14:textId="2171DB6B" w:rsidR="00D020E8" w:rsidRPr="001B2381" w:rsidRDefault="00D020E8" w:rsidP="00D020E8">
      <w:pPr>
        <w:rPr>
          <w:sz w:val="20"/>
          <w:szCs w:val="20"/>
        </w:rPr>
      </w:pPr>
    </w:p>
    <w:p w14:paraId="27FB4C19" w14:textId="77777777" w:rsidR="00D020E8" w:rsidRPr="001B2381" w:rsidRDefault="00D020E8" w:rsidP="00D020E8">
      <w:pPr>
        <w:rPr>
          <w:sz w:val="20"/>
          <w:szCs w:val="20"/>
        </w:rPr>
      </w:pPr>
    </w:p>
    <w:p w14:paraId="0E19870C" w14:textId="77777777" w:rsidR="00D020E8" w:rsidRPr="00D020E8" w:rsidRDefault="00D020E8" w:rsidP="00D020E8">
      <w:pPr>
        <w:rPr>
          <w:sz w:val="20"/>
          <w:szCs w:val="20"/>
        </w:rPr>
      </w:pPr>
    </w:p>
    <w:p w14:paraId="5AB2AB77" w14:textId="465A5703" w:rsidR="00D020E8" w:rsidRPr="001B2381" w:rsidRDefault="00D020E8" w:rsidP="00D020E8">
      <w:pPr>
        <w:rPr>
          <w:sz w:val="20"/>
          <w:szCs w:val="20"/>
        </w:rPr>
      </w:pPr>
    </w:p>
    <w:p w14:paraId="1850EED0" w14:textId="77777777" w:rsidR="00D020E8" w:rsidRPr="00D020E8" w:rsidRDefault="00D020E8" w:rsidP="00D020E8">
      <w:pPr>
        <w:rPr>
          <w:sz w:val="20"/>
          <w:szCs w:val="20"/>
        </w:rPr>
      </w:pPr>
    </w:p>
    <w:p w14:paraId="7AE44BAB" w14:textId="1368D364" w:rsidR="00D020E8" w:rsidRPr="001B2381" w:rsidRDefault="00D020E8">
      <w:pPr>
        <w:rPr>
          <w:sz w:val="20"/>
          <w:szCs w:val="20"/>
        </w:rPr>
      </w:pPr>
    </w:p>
    <w:sectPr w:rsidR="00D020E8" w:rsidRPr="001B2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04AD5"/>
    <w:multiLevelType w:val="hybridMultilevel"/>
    <w:tmpl w:val="C0946170"/>
    <w:lvl w:ilvl="0" w:tplc="3F32E042">
      <w:start w:val="3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D6498"/>
    <w:multiLevelType w:val="hybridMultilevel"/>
    <w:tmpl w:val="36B405AC"/>
    <w:lvl w:ilvl="0" w:tplc="FCDABEA4">
      <w:start w:val="3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71744">
    <w:abstractNumId w:val="1"/>
  </w:num>
  <w:num w:numId="2" w16cid:durableId="237133662">
    <w:abstractNumId w:val="2"/>
  </w:num>
  <w:num w:numId="3" w16cid:durableId="155353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8"/>
    <w:rsid w:val="00036820"/>
    <w:rsid w:val="00057592"/>
    <w:rsid w:val="00080EF1"/>
    <w:rsid w:val="000E1605"/>
    <w:rsid w:val="00112EFF"/>
    <w:rsid w:val="001A22BE"/>
    <w:rsid w:val="001B10D8"/>
    <w:rsid w:val="001B2381"/>
    <w:rsid w:val="00241BE9"/>
    <w:rsid w:val="00462EF0"/>
    <w:rsid w:val="004A6882"/>
    <w:rsid w:val="004F2E8B"/>
    <w:rsid w:val="005C7A86"/>
    <w:rsid w:val="00686181"/>
    <w:rsid w:val="006A34C3"/>
    <w:rsid w:val="00750CCB"/>
    <w:rsid w:val="007627C4"/>
    <w:rsid w:val="0083438D"/>
    <w:rsid w:val="00884BCF"/>
    <w:rsid w:val="008A36E5"/>
    <w:rsid w:val="008E3157"/>
    <w:rsid w:val="009D71F2"/>
    <w:rsid w:val="00AD73F8"/>
    <w:rsid w:val="00B42B16"/>
    <w:rsid w:val="00BA2F38"/>
    <w:rsid w:val="00BA4E2C"/>
    <w:rsid w:val="00BD3727"/>
    <w:rsid w:val="00C52592"/>
    <w:rsid w:val="00C66000"/>
    <w:rsid w:val="00D020E8"/>
    <w:rsid w:val="00D038CF"/>
    <w:rsid w:val="00D0564E"/>
    <w:rsid w:val="00DB3319"/>
    <w:rsid w:val="00DE2E6A"/>
    <w:rsid w:val="00E465FF"/>
    <w:rsid w:val="00EE0319"/>
    <w:rsid w:val="00F40E58"/>
    <w:rsid w:val="00F8406B"/>
    <w:rsid w:val="00F8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C88"/>
  <w15:chartTrackingRefBased/>
  <w15:docId w15:val="{07C68B22-C442-4D9D-93BF-C2A2CEF7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1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10D8"/>
    <w:pPr>
      <w:ind w:left="720"/>
      <w:contextualSpacing/>
    </w:pPr>
  </w:style>
  <w:style w:type="character" w:styleId="Hyperlink">
    <w:name w:val="Hyperlink"/>
    <w:basedOn w:val="DefaultParagraphFont"/>
    <w:uiPriority w:val="99"/>
    <w:unhideWhenUsed/>
    <w:rsid w:val="001B10D8"/>
    <w:rPr>
      <w:color w:val="0563C1" w:themeColor="hyperlink"/>
      <w:u w:val="single"/>
    </w:rPr>
  </w:style>
  <w:style w:type="character" w:styleId="UnresolvedMention">
    <w:name w:val="Unresolved Mention"/>
    <w:basedOn w:val="DefaultParagraphFont"/>
    <w:uiPriority w:val="99"/>
    <w:semiHidden/>
    <w:unhideWhenUsed/>
    <w:rsid w:val="001B10D8"/>
    <w:rPr>
      <w:color w:val="605E5C"/>
      <w:shd w:val="clear" w:color="auto" w:fill="E1DFDD"/>
    </w:rPr>
  </w:style>
  <w:style w:type="character" w:customStyle="1" w:styleId="Heading2Char">
    <w:name w:val="Heading 2 Char"/>
    <w:basedOn w:val="DefaultParagraphFont"/>
    <w:link w:val="Heading2"/>
    <w:uiPriority w:val="9"/>
    <w:semiHidden/>
    <w:rsid w:val="001B10D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12EFF"/>
    <w:rPr>
      <w:sz w:val="16"/>
      <w:szCs w:val="16"/>
    </w:rPr>
  </w:style>
  <w:style w:type="paragraph" w:styleId="CommentText">
    <w:name w:val="annotation text"/>
    <w:basedOn w:val="Normal"/>
    <w:link w:val="CommentTextChar"/>
    <w:uiPriority w:val="99"/>
    <w:unhideWhenUsed/>
    <w:rsid w:val="00112EFF"/>
    <w:pPr>
      <w:spacing w:line="240" w:lineRule="auto"/>
    </w:pPr>
    <w:rPr>
      <w:sz w:val="20"/>
      <w:szCs w:val="20"/>
    </w:rPr>
  </w:style>
  <w:style w:type="character" w:customStyle="1" w:styleId="CommentTextChar">
    <w:name w:val="Comment Text Char"/>
    <w:basedOn w:val="DefaultParagraphFont"/>
    <w:link w:val="CommentText"/>
    <w:uiPriority w:val="99"/>
    <w:rsid w:val="00112EFF"/>
    <w:rPr>
      <w:sz w:val="20"/>
      <w:szCs w:val="20"/>
    </w:rPr>
  </w:style>
  <w:style w:type="paragraph" w:styleId="CommentSubject">
    <w:name w:val="annotation subject"/>
    <w:basedOn w:val="CommentText"/>
    <w:next w:val="CommentText"/>
    <w:link w:val="CommentSubjectChar"/>
    <w:uiPriority w:val="99"/>
    <w:semiHidden/>
    <w:unhideWhenUsed/>
    <w:rsid w:val="00112EFF"/>
    <w:rPr>
      <w:b/>
      <w:bCs/>
    </w:rPr>
  </w:style>
  <w:style w:type="character" w:customStyle="1" w:styleId="CommentSubjectChar">
    <w:name w:val="Comment Subject Char"/>
    <w:basedOn w:val="CommentTextChar"/>
    <w:link w:val="CommentSubject"/>
    <w:uiPriority w:val="99"/>
    <w:semiHidden/>
    <w:rsid w:val="00112E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3979">
      <w:bodyDiv w:val="1"/>
      <w:marLeft w:val="0"/>
      <w:marRight w:val="0"/>
      <w:marTop w:val="0"/>
      <w:marBottom w:val="0"/>
      <w:divBdr>
        <w:top w:val="none" w:sz="0" w:space="0" w:color="auto"/>
        <w:left w:val="none" w:sz="0" w:space="0" w:color="auto"/>
        <w:bottom w:val="none" w:sz="0" w:space="0" w:color="auto"/>
        <w:right w:val="none" w:sz="0" w:space="0" w:color="auto"/>
      </w:divBdr>
      <w:divsChild>
        <w:div w:id="1370035695">
          <w:marLeft w:val="0"/>
          <w:marRight w:val="0"/>
          <w:marTop w:val="0"/>
          <w:marBottom w:val="264"/>
          <w:divBdr>
            <w:top w:val="none" w:sz="0" w:space="0" w:color="auto"/>
            <w:left w:val="none" w:sz="0" w:space="0" w:color="auto"/>
            <w:bottom w:val="none" w:sz="0" w:space="0" w:color="auto"/>
            <w:right w:val="none" w:sz="0" w:space="0" w:color="auto"/>
          </w:divBdr>
          <w:divsChild>
            <w:div w:id="1247108892">
              <w:marLeft w:val="0"/>
              <w:marRight w:val="0"/>
              <w:marTop w:val="0"/>
              <w:marBottom w:val="0"/>
              <w:divBdr>
                <w:top w:val="none" w:sz="0" w:space="0" w:color="auto"/>
                <w:left w:val="none" w:sz="0" w:space="0" w:color="auto"/>
                <w:bottom w:val="none" w:sz="0" w:space="0" w:color="auto"/>
                <w:right w:val="none" w:sz="0" w:space="0" w:color="auto"/>
              </w:divBdr>
            </w:div>
          </w:divsChild>
        </w:div>
        <w:div w:id="1162358751">
          <w:marLeft w:val="0"/>
          <w:marRight w:val="0"/>
          <w:marTop w:val="0"/>
          <w:marBottom w:val="264"/>
          <w:divBdr>
            <w:top w:val="none" w:sz="0" w:space="0" w:color="auto"/>
            <w:left w:val="none" w:sz="0" w:space="0" w:color="auto"/>
            <w:bottom w:val="none" w:sz="0" w:space="0" w:color="auto"/>
            <w:right w:val="none" w:sz="0" w:space="0" w:color="auto"/>
          </w:divBdr>
          <w:divsChild>
            <w:div w:id="20031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6368">
      <w:bodyDiv w:val="1"/>
      <w:marLeft w:val="0"/>
      <w:marRight w:val="0"/>
      <w:marTop w:val="0"/>
      <w:marBottom w:val="0"/>
      <w:divBdr>
        <w:top w:val="none" w:sz="0" w:space="0" w:color="auto"/>
        <w:left w:val="none" w:sz="0" w:space="0" w:color="auto"/>
        <w:bottom w:val="none" w:sz="0" w:space="0" w:color="auto"/>
        <w:right w:val="none" w:sz="0" w:space="0" w:color="auto"/>
      </w:divBdr>
    </w:div>
    <w:div w:id="1142962261">
      <w:bodyDiv w:val="1"/>
      <w:marLeft w:val="0"/>
      <w:marRight w:val="0"/>
      <w:marTop w:val="0"/>
      <w:marBottom w:val="0"/>
      <w:divBdr>
        <w:top w:val="none" w:sz="0" w:space="0" w:color="auto"/>
        <w:left w:val="none" w:sz="0" w:space="0" w:color="auto"/>
        <w:bottom w:val="none" w:sz="0" w:space="0" w:color="auto"/>
        <w:right w:val="none" w:sz="0" w:space="0" w:color="auto"/>
      </w:divBdr>
    </w:div>
    <w:div w:id="1322003210">
      <w:bodyDiv w:val="1"/>
      <w:marLeft w:val="0"/>
      <w:marRight w:val="0"/>
      <w:marTop w:val="0"/>
      <w:marBottom w:val="0"/>
      <w:divBdr>
        <w:top w:val="none" w:sz="0" w:space="0" w:color="auto"/>
        <w:left w:val="none" w:sz="0" w:space="0" w:color="auto"/>
        <w:bottom w:val="none" w:sz="0" w:space="0" w:color="auto"/>
        <w:right w:val="none" w:sz="0" w:space="0" w:color="auto"/>
      </w:divBdr>
    </w:div>
    <w:div w:id="1357151119">
      <w:bodyDiv w:val="1"/>
      <w:marLeft w:val="0"/>
      <w:marRight w:val="0"/>
      <w:marTop w:val="0"/>
      <w:marBottom w:val="0"/>
      <w:divBdr>
        <w:top w:val="none" w:sz="0" w:space="0" w:color="auto"/>
        <w:left w:val="none" w:sz="0" w:space="0" w:color="auto"/>
        <w:bottom w:val="none" w:sz="0" w:space="0" w:color="auto"/>
        <w:right w:val="none" w:sz="0" w:space="0" w:color="auto"/>
      </w:divBdr>
      <w:divsChild>
        <w:div w:id="297222865">
          <w:marLeft w:val="0"/>
          <w:marRight w:val="0"/>
          <w:marTop w:val="0"/>
          <w:marBottom w:val="264"/>
          <w:divBdr>
            <w:top w:val="none" w:sz="0" w:space="0" w:color="auto"/>
            <w:left w:val="none" w:sz="0" w:space="0" w:color="auto"/>
            <w:bottom w:val="none" w:sz="0" w:space="0" w:color="auto"/>
            <w:right w:val="none" w:sz="0" w:space="0" w:color="auto"/>
          </w:divBdr>
          <w:divsChild>
            <w:div w:id="158234569">
              <w:marLeft w:val="0"/>
              <w:marRight w:val="0"/>
              <w:marTop w:val="0"/>
              <w:marBottom w:val="0"/>
              <w:divBdr>
                <w:top w:val="none" w:sz="0" w:space="0" w:color="auto"/>
                <w:left w:val="none" w:sz="0" w:space="0" w:color="auto"/>
                <w:bottom w:val="none" w:sz="0" w:space="0" w:color="auto"/>
                <w:right w:val="none" w:sz="0" w:space="0" w:color="auto"/>
              </w:divBdr>
            </w:div>
          </w:divsChild>
        </w:div>
        <w:div w:id="1141773195">
          <w:marLeft w:val="0"/>
          <w:marRight w:val="0"/>
          <w:marTop w:val="0"/>
          <w:marBottom w:val="264"/>
          <w:divBdr>
            <w:top w:val="none" w:sz="0" w:space="0" w:color="auto"/>
            <w:left w:val="none" w:sz="0" w:space="0" w:color="auto"/>
            <w:bottom w:val="none" w:sz="0" w:space="0" w:color="auto"/>
            <w:right w:val="none" w:sz="0" w:space="0" w:color="auto"/>
          </w:divBdr>
          <w:divsChild>
            <w:div w:id="18864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a-intelligence.com/product/operator-data-index/" TargetMode="External"/><Relationship Id="rId3" Type="http://schemas.openxmlformats.org/officeDocument/2006/relationships/settings" Target="settings.xml"/><Relationship Id="rId7" Type="http://schemas.openxmlformats.org/officeDocument/2006/relationships/hyperlink" Target="https://lumina-intelligence.com/product/operator-data-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lumina-intelligence.com/product/operator-dat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Humeera Manzoor</cp:lastModifiedBy>
  <cp:revision>2</cp:revision>
  <dcterms:created xsi:type="dcterms:W3CDTF">2025-02-18T12:11:00Z</dcterms:created>
  <dcterms:modified xsi:type="dcterms:W3CDTF">2025-02-18T12:11:00Z</dcterms:modified>
</cp:coreProperties>
</file>