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C8C3" w14:textId="77777777" w:rsidR="001B10D8" w:rsidRPr="001B2381" w:rsidRDefault="001B10D8" w:rsidP="001B10D8">
      <w:pPr>
        <w:spacing w:after="0" w:line="240" w:lineRule="auto"/>
        <w:rPr>
          <w:rFonts w:asciiTheme="majorHAnsi" w:hAnsiTheme="majorHAnsi" w:cstheme="majorHAnsi"/>
          <w:b/>
          <w:bCs/>
          <w:sz w:val="20"/>
          <w:szCs w:val="20"/>
        </w:rPr>
      </w:pPr>
      <w:r w:rsidRPr="001B2381">
        <w:rPr>
          <w:rFonts w:asciiTheme="majorHAnsi" w:hAnsiTheme="majorHAnsi" w:cstheme="majorHAnsi"/>
          <w:b/>
          <w:bCs/>
          <w:noProof/>
          <w:sz w:val="20"/>
          <w:szCs w:val="20"/>
        </w:rPr>
        <w:drawing>
          <wp:anchor distT="0" distB="0" distL="114300" distR="114300" simplePos="0" relativeHeight="251659264" behindDoc="1" locked="0" layoutInCell="1" allowOverlap="1" wp14:anchorId="7E5DE21F" wp14:editId="72B8A95B">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1B2381">
        <w:rPr>
          <w:rFonts w:asciiTheme="majorHAnsi" w:hAnsiTheme="majorHAnsi" w:cstheme="majorHAnsi"/>
          <w:b/>
          <w:bCs/>
          <w:sz w:val="20"/>
          <w:szCs w:val="20"/>
        </w:rPr>
        <w:t>CONTACT INFORMATION:</w:t>
      </w:r>
    </w:p>
    <w:p w14:paraId="56B4B3C9" w14:textId="77777777" w:rsidR="001B10D8" w:rsidRPr="001B2381" w:rsidRDefault="001B10D8" w:rsidP="001B10D8">
      <w:pPr>
        <w:spacing w:after="0" w:line="240" w:lineRule="auto"/>
        <w:rPr>
          <w:rFonts w:asciiTheme="majorHAnsi" w:hAnsiTheme="majorHAnsi" w:cstheme="majorHAnsi"/>
          <w:b/>
          <w:bCs/>
          <w:sz w:val="20"/>
          <w:szCs w:val="20"/>
        </w:rPr>
      </w:pPr>
      <w:r w:rsidRPr="001B2381">
        <w:rPr>
          <w:rFonts w:asciiTheme="majorHAnsi" w:hAnsiTheme="majorHAnsi" w:cstheme="majorHAnsi"/>
          <w:b/>
          <w:bCs/>
          <w:sz w:val="20"/>
          <w:szCs w:val="20"/>
        </w:rPr>
        <w:t>Lumina Intelligence</w:t>
      </w:r>
    </w:p>
    <w:p w14:paraId="6D6202C7" w14:textId="77777777" w:rsidR="001B10D8" w:rsidRPr="001B2381" w:rsidRDefault="001B10D8" w:rsidP="001B10D8">
      <w:pPr>
        <w:spacing w:after="0" w:line="240" w:lineRule="auto"/>
        <w:rPr>
          <w:rFonts w:asciiTheme="majorHAnsi" w:hAnsiTheme="majorHAnsi" w:cstheme="majorHAnsi"/>
          <w:b/>
          <w:bCs/>
          <w:sz w:val="20"/>
          <w:szCs w:val="20"/>
        </w:rPr>
      </w:pPr>
      <w:r w:rsidRPr="001B2381">
        <w:rPr>
          <w:rFonts w:asciiTheme="majorHAnsi" w:hAnsiTheme="majorHAnsi" w:cstheme="majorHAnsi"/>
          <w:b/>
          <w:bCs/>
          <w:sz w:val="20"/>
          <w:szCs w:val="20"/>
        </w:rPr>
        <w:t>Monica Rico</w:t>
      </w:r>
    </w:p>
    <w:p w14:paraId="0F2A9DD8" w14:textId="70F62A87" w:rsidR="00C52592" w:rsidRDefault="00C52592" w:rsidP="001B10D8">
      <w:pPr>
        <w:spacing w:after="0" w:line="240" w:lineRule="auto"/>
        <w:rPr>
          <w:rFonts w:asciiTheme="majorHAnsi" w:hAnsiTheme="majorHAnsi" w:cstheme="majorHAnsi"/>
          <w:b/>
          <w:bCs/>
          <w:sz w:val="20"/>
          <w:szCs w:val="20"/>
        </w:rPr>
      </w:pPr>
      <w:r w:rsidRPr="00C52592">
        <w:rPr>
          <w:rFonts w:asciiTheme="majorHAnsi" w:hAnsiTheme="majorHAnsi" w:cstheme="majorHAnsi"/>
          <w:b/>
          <w:bCs/>
          <w:sz w:val="20"/>
          <w:szCs w:val="20"/>
        </w:rPr>
        <w:t>+442076110427</w:t>
      </w:r>
    </w:p>
    <w:p w14:paraId="0F89FE6C" w14:textId="7E75FAFC" w:rsidR="001B10D8" w:rsidRPr="001B2381" w:rsidRDefault="00F8406B" w:rsidP="001B10D8">
      <w:pPr>
        <w:spacing w:after="0" w:line="240" w:lineRule="auto"/>
        <w:rPr>
          <w:rFonts w:asciiTheme="majorHAnsi" w:hAnsiTheme="majorHAnsi" w:cstheme="majorHAnsi"/>
          <w:sz w:val="20"/>
          <w:szCs w:val="20"/>
          <w:u w:val="single"/>
        </w:rPr>
      </w:pPr>
      <w:hyperlink r:id="rId6" w:history="1">
        <w:r w:rsidR="001B10D8" w:rsidRPr="001B2381">
          <w:rPr>
            <w:rFonts w:asciiTheme="majorHAnsi" w:hAnsiTheme="majorHAnsi" w:cstheme="majorHAnsi"/>
            <w:b/>
            <w:bCs/>
            <w:sz w:val="20"/>
            <w:szCs w:val="20"/>
            <w:u w:val="single"/>
          </w:rPr>
          <w:t>monica.ricocastrillo@lumina-intelligence.co.uk</w:t>
        </w:r>
      </w:hyperlink>
    </w:p>
    <w:p w14:paraId="3BF232AD" w14:textId="77777777" w:rsidR="001B10D8" w:rsidRPr="001B2381" w:rsidRDefault="001B10D8" w:rsidP="001B10D8">
      <w:pPr>
        <w:spacing w:after="0" w:line="240" w:lineRule="auto"/>
        <w:rPr>
          <w:rFonts w:asciiTheme="majorHAnsi" w:hAnsiTheme="majorHAnsi" w:cstheme="majorHAnsi"/>
          <w:sz w:val="20"/>
          <w:szCs w:val="20"/>
          <w:u w:val="single"/>
        </w:rPr>
      </w:pPr>
    </w:p>
    <w:p w14:paraId="558EEE96" w14:textId="34282955" w:rsidR="001B10D8" w:rsidRPr="001B2381" w:rsidRDefault="00F8406B" w:rsidP="001B10D8">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23</w:t>
      </w:r>
      <w:r>
        <w:rPr>
          <w:rFonts w:asciiTheme="majorHAnsi" w:hAnsiTheme="majorHAnsi" w:cstheme="majorHAnsi"/>
          <w:b/>
          <w:bCs/>
          <w:sz w:val="20"/>
          <w:szCs w:val="20"/>
          <w:u w:val="single"/>
          <w:vertAlign w:val="superscript"/>
        </w:rPr>
        <w:t>rd</w:t>
      </w:r>
      <w:r w:rsidR="001B10D8" w:rsidRPr="001B2381">
        <w:rPr>
          <w:rFonts w:asciiTheme="majorHAnsi" w:hAnsiTheme="majorHAnsi" w:cstheme="majorHAnsi"/>
          <w:b/>
          <w:bCs/>
          <w:sz w:val="20"/>
          <w:szCs w:val="20"/>
          <w:u w:val="single"/>
        </w:rPr>
        <w:t xml:space="preserve"> </w:t>
      </w:r>
      <w:r w:rsidR="00C66000">
        <w:rPr>
          <w:rFonts w:asciiTheme="majorHAnsi" w:hAnsiTheme="majorHAnsi" w:cstheme="majorHAnsi"/>
          <w:b/>
          <w:bCs/>
          <w:sz w:val="20"/>
          <w:szCs w:val="20"/>
          <w:u w:val="single"/>
        </w:rPr>
        <w:t>December</w:t>
      </w:r>
      <w:r w:rsidR="001B10D8" w:rsidRPr="001B2381">
        <w:rPr>
          <w:rFonts w:asciiTheme="majorHAnsi" w:hAnsiTheme="majorHAnsi" w:cstheme="majorHAnsi"/>
          <w:b/>
          <w:bCs/>
          <w:sz w:val="20"/>
          <w:szCs w:val="20"/>
          <w:u w:val="single"/>
        </w:rPr>
        <w:t xml:space="preserve"> 202</w:t>
      </w:r>
      <w:r w:rsidR="00080EF1">
        <w:rPr>
          <w:rFonts w:asciiTheme="majorHAnsi" w:hAnsiTheme="majorHAnsi" w:cstheme="majorHAnsi"/>
          <w:b/>
          <w:bCs/>
          <w:sz w:val="20"/>
          <w:szCs w:val="20"/>
          <w:u w:val="single"/>
        </w:rPr>
        <w:t>4</w:t>
      </w:r>
    </w:p>
    <w:p w14:paraId="6763E53A" w14:textId="77777777" w:rsidR="001B10D8" w:rsidRPr="001B2381" w:rsidRDefault="001B10D8" w:rsidP="001B10D8">
      <w:pPr>
        <w:pStyle w:val="Default"/>
        <w:rPr>
          <w:color w:val="auto"/>
          <w:sz w:val="20"/>
          <w:szCs w:val="20"/>
        </w:rPr>
      </w:pPr>
    </w:p>
    <w:p w14:paraId="65DA6CA5" w14:textId="77777777" w:rsidR="00C52592" w:rsidRDefault="00C52592" w:rsidP="00C52592">
      <w:pPr>
        <w:rPr>
          <w:b/>
          <w:bCs/>
          <w:sz w:val="24"/>
          <w:szCs w:val="24"/>
        </w:rPr>
      </w:pPr>
    </w:p>
    <w:p w14:paraId="040E6251" w14:textId="261F6E9D" w:rsidR="00C52592" w:rsidRPr="00C66000" w:rsidRDefault="00C66000" w:rsidP="00C52592">
      <w:pPr>
        <w:rPr>
          <w:b/>
          <w:bCs/>
          <w:sz w:val="24"/>
          <w:szCs w:val="24"/>
        </w:rPr>
      </w:pPr>
      <w:r w:rsidRPr="00C66000">
        <w:rPr>
          <w:b/>
          <w:bCs/>
          <w:sz w:val="24"/>
          <w:szCs w:val="24"/>
        </w:rPr>
        <w:t>QSR Sector Outpaces Restaurants in 2024 as UK Hospitality Navigates Economic Recovery</w:t>
      </w:r>
    </w:p>
    <w:p w14:paraId="04067ACB" w14:textId="3465A2AE" w:rsidR="00C66000" w:rsidRPr="00C66000" w:rsidRDefault="00C66000" w:rsidP="00C66000">
      <w:pPr>
        <w:rPr>
          <w:sz w:val="20"/>
          <w:szCs w:val="20"/>
        </w:rPr>
      </w:pPr>
      <w:r w:rsidRPr="00C66000">
        <w:rPr>
          <w:sz w:val="20"/>
          <w:szCs w:val="20"/>
        </w:rPr>
        <w:t xml:space="preserve">The UK economy is projected to stabilise in 2024 as inflation eases, wage gains remain steady, and gradual interest rate cuts begin to alleviate financial pressures on consumers and businesses alike, according to the latest insights from </w:t>
      </w:r>
      <w:hyperlink r:id="rId7" w:history="1">
        <w:r w:rsidRPr="00C66000">
          <w:rPr>
            <w:rStyle w:val="Hyperlink"/>
            <w:sz w:val="20"/>
            <w:szCs w:val="20"/>
          </w:rPr>
          <w:t>Lumina Intelligence’s Operator Data Index</w:t>
        </w:r>
      </w:hyperlink>
      <w:r w:rsidRPr="00C66000">
        <w:rPr>
          <w:sz w:val="20"/>
          <w:szCs w:val="20"/>
        </w:rPr>
        <w:t xml:space="preserve">.  </w:t>
      </w:r>
    </w:p>
    <w:p w14:paraId="6381C421" w14:textId="75555C07" w:rsidR="00C66000" w:rsidRDefault="005C7A86" w:rsidP="00C66000">
      <w:pPr>
        <w:rPr>
          <w:sz w:val="20"/>
          <w:szCs w:val="20"/>
        </w:rPr>
      </w:pPr>
      <w:r>
        <w:rPr>
          <w:sz w:val="20"/>
          <w:szCs w:val="20"/>
        </w:rPr>
        <w:t xml:space="preserve">Particularly, the </w:t>
      </w:r>
      <w:r w:rsidR="00C66000" w:rsidRPr="00C66000">
        <w:rPr>
          <w:sz w:val="20"/>
          <w:szCs w:val="20"/>
        </w:rPr>
        <w:t>quick-service restaurant (QSR) market is poised to outpace its full-service counterparts, with value growth forecasted at +3.3% for 2024F, reaching £17bn. This growth is being driven by the strong performance of branded contemporary fast-food operators, with continued physical</w:t>
      </w:r>
      <w:r w:rsidR="00F8406B">
        <w:rPr>
          <w:sz w:val="20"/>
          <w:szCs w:val="20"/>
        </w:rPr>
        <w:t xml:space="preserve"> and digital</w:t>
      </w:r>
      <w:r w:rsidR="00C66000" w:rsidRPr="00C66000">
        <w:rPr>
          <w:sz w:val="20"/>
          <w:szCs w:val="20"/>
        </w:rPr>
        <w:t xml:space="preserve"> expansion from key players including Five Guys, Itsu, and Popeyes underpinning this segment’s success.  </w:t>
      </w:r>
    </w:p>
    <w:p w14:paraId="17300996" w14:textId="2347467B" w:rsidR="00F8406B" w:rsidRDefault="00F8406B" w:rsidP="00C66000">
      <w:pPr>
        <w:rPr>
          <w:sz w:val="20"/>
          <w:szCs w:val="20"/>
        </w:rPr>
      </w:pPr>
      <w:r>
        <w:rPr>
          <w:sz w:val="20"/>
          <w:szCs w:val="20"/>
        </w:rPr>
        <w:t>Set</w:t>
      </w:r>
      <w:r w:rsidRPr="00F8406B">
        <w:rPr>
          <w:sz w:val="20"/>
          <w:szCs w:val="20"/>
        </w:rPr>
        <w:t xml:space="preserve"> to grow turnover by +2.9% in 2024F, </w:t>
      </w:r>
      <w:r>
        <w:rPr>
          <w:sz w:val="20"/>
          <w:szCs w:val="20"/>
        </w:rPr>
        <w:t xml:space="preserve">these leading QSR brands’ </w:t>
      </w:r>
      <w:r w:rsidRPr="00F8406B">
        <w:rPr>
          <w:sz w:val="20"/>
          <w:szCs w:val="20"/>
        </w:rPr>
        <w:t>innovation focuses on digital engagement and loyalty</w:t>
      </w:r>
      <w:r>
        <w:rPr>
          <w:sz w:val="20"/>
          <w:szCs w:val="20"/>
        </w:rPr>
        <w:t xml:space="preserve"> </w:t>
      </w:r>
      <w:r w:rsidRPr="00F8406B">
        <w:rPr>
          <w:sz w:val="20"/>
          <w:szCs w:val="20"/>
        </w:rPr>
        <w:t>driven by physical and digital expansion</w:t>
      </w:r>
      <w:r>
        <w:rPr>
          <w:sz w:val="20"/>
          <w:szCs w:val="20"/>
        </w:rPr>
        <w:t>. Strategies like l</w:t>
      </w:r>
      <w:r w:rsidRPr="00F8406B">
        <w:rPr>
          <w:sz w:val="20"/>
          <w:szCs w:val="20"/>
        </w:rPr>
        <w:t>everaging enhanced loyalty programs and mobile apps to engage consumers and cater to their demand for instant value reflects a broader trend of utili</w:t>
      </w:r>
      <w:r>
        <w:rPr>
          <w:sz w:val="20"/>
          <w:szCs w:val="20"/>
        </w:rPr>
        <w:t>s</w:t>
      </w:r>
      <w:r w:rsidRPr="00F8406B">
        <w:rPr>
          <w:sz w:val="20"/>
          <w:szCs w:val="20"/>
        </w:rPr>
        <w:t>ing digital tools to deepen connections with audiences</w:t>
      </w:r>
      <w:r>
        <w:rPr>
          <w:sz w:val="20"/>
          <w:szCs w:val="20"/>
        </w:rPr>
        <w:t xml:space="preserve">. </w:t>
      </w:r>
    </w:p>
    <w:p w14:paraId="3F6A990B" w14:textId="7F2207BC" w:rsidR="00C66000" w:rsidRPr="00C66000" w:rsidRDefault="00C66000" w:rsidP="00C66000">
      <w:pPr>
        <w:rPr>
          <w:sz w:val="20"/>
          <w:szCs w:val="20"/>
        </w:rPr>
      </w:pPr>
      <w:r w:rsidRPr="00C66000">
        <w:rPr>
          <w:sz w:val="20"/>
          <w:szCs w:val="20"/>
        </w:rPr>
        <w:t xml:space="preserve">“While challenges remain for the hospitality sector, particularly in the restaurant market, the easing of economic pressures and the continued dynamism of the QSR market highlight opportunities for growth and innovation in </w:t>
      </w:r>
      <w:r w:rsidR="00F8406B">
        <w:rPr>
          <w:sz w:val="20"/>
          <w:szCs w:val="20"/>
        </w:rPr>
        <w:t>2025</w:t>
      </w:r>
      <w:r w:rsidRPr="00C66000">
        <w:rPr>
          <w:sz w:val="20"/>
          <w:szCs w:val="20"/>
        </w:rPr>
        <w:t xml:space="preserve">,” said </w:t>
      </w:r>
      <w:r w:rsidR="00F8406B">
        <w:rPr>
          <w:sz w:val="20"/>
          <w:szCs w:val="20"/>
        </w:rPr>
        <w:t>Maggie Davis</w:t>
      </w:r>
      <w:r w:rsidRPr="00C66000">
        <w:rPr>
          <w:sz w:val="20"/>
          <w:szCs w:val="20"/>
        </w:rPr>
        <w:t xml:space="preserve">, Insight </w:t>
      </w:r>
      <w:r w:rsidR="00F8406B">
        <w:rPr>
          <w:sz w:val="20"/>
          <w:szCs w:val="20"/>
        </w:rPr>
        <w:t>Manager</w:t>
      </w:r>
      <w:r w:rsidRPr="00C66000">
        <w:rPr>
          <w:sz w:val="20"/>
          <w:szCs w:val="20"/>
        </w:rPr>
        <w:t xml:space="preserve"> at Lumina Intelligence. </w:t>
      </w:r>
    </w:p>
    <w:p w14:paraId="40BE8CF8" w14:textId="77777777" w:rsidR="00F8406B" w:rsidRDefault="00F8406B" w:rsidP="00462EF0">
      <w:pPr>
        <w:rPr>
          <w:sz w:val="20"/>
          <w:szCs w:val="20"/>
        </w:rPr>
      </w:pPr>
    </w:p>
    <w:p w14:paraId="0525D748" w14:textId="578FBFD1" w:rsidR="001B10D8" w:rsidRPr="001B2381" w:rsidRDefault="001B10D8" w:rsidP="00462EF0">
      <w:pPr>
        <w:rPr>
          <w:b/>
          <w:bCs/>
          <w:sz w:val="20"/>
          <w:szCs w:val="20"/>
        </w:rPr>
      </w:pPr>
      <w:r w:rsidRPr="001B2381">
        <w:rPr>
          <w:b/>
          <w:bCs/>
          <w:sz w:val="20"/>
          <w:szCs w:val="20"/>
        </w:rPr>
        <w:t>ENDS</w:t>
      </w:r>
    </w:p>
    <w:p w14:paraId="007EFB29" w14:textId="227605E0" w:rsidR="001B10D8" w:rsidRPr="001B2381" w:rsidRDefault="001B10D8" w:rsidP="00462EF0">
      <w:pPr>
        <w:rPr>
          <w:b/>
          <w:bCs/>
          <w:sz w:val="20"/>
          <w:szCs w:val="20"/>
        </w:rPr>
      </w:pPr>
    </w:p>
    <w:p w14:paraId="0885A873" w14:textId="418BAAAC" w:rsidR="00241BE9" w:rsidRPr="00C66000" w:rsidRDefault="001B10D8" w:rsidP="001B10D8">
      <w:pPr>
        <w:rPr>
          <w:sz w:val="20"/>
          <w:szCs w:val="20"/>
        </w:rPr>
      </w:pPr>
      <w:r w:rsidRPr="001B2381">
        <w:rPr>
          <w:sz w:val="20"/>
          <w:szCs w:val="20"/>
        </w:rPr>
        <w:t>--</w:t>
      </w:r>
    </w:p>
    <w:p w14:paraId="1A586215" w14:textId="77777777" w:rsidR="00241BE9" w:rsidRDefault="00241BE9" w:rsidP="001B10D8">
      <w:pPr>
        <w:rPr>
          <w:b/>
          <w:bCs/>
          <w:sz w:val="20"/>
          <w:szCs w:val="20"/>
        </w:rPr>
      </w:pPr>
    </w:p>
    <w:p w14:paraId="089A780D" w14:textId="0A9BE978" w:rsidR="001B10D8" w:rsidRPr="001B2381" w:rsidRDefault="001B10D8" w:rsidP="001B10D8">
      <w:pPr>
        <w:rPr>
          <w:b/>
          <w:bCs/>
          <w:sz w:val="20"/>
          <w:szCs w:val="20"/>
        </w:rPr>
      </w:pPr>
      <w:r w:rsidRPr="001B2381">
        <w:rPr>
          <w:b/>
          <w:bCs/>
          <w:sz w:val="20"/>
          <w:szCs w:val="20"/>
        </w:rPr>
        <w:t xml:space="preserve">The Operator Data Index: </w:t>
      </w:r>
    </w:p>
    <w:p w14:paraId="666B2BF4" w14:textId="3A1EB96A" w:rsidR="001B10D8" w:rsidRPr="001B2381" w:rsidRDefault="001B10D8" w:rsidP="001B10D8">
      <w:pPr>
        <w:rPr>
          <w:sz w:val="20"/>
          <w:szCs w:val="20"/>
        </w:rPr>
      </w:pPr>
      <w:r w:rsidRPr="001B2381">
        <w:rPr>
          <w:sz w:val="20"/>
          <w:szCs w:val="20"/>
        </w:rPr>
        <w:t xml:space="preserve">Lumina Intelligence’s </w:t>
      </w:r>
      <w:hyperlink r:id="rId8" w:history="1">
        <w:r w:rsidRPr="00080EF1">
          <w:rPr>
            <w:rStyle w:val="Hyperlink"/>
            <w:b/>
            <w:bCs/>
            <w:sz w:val="20"/>
            <w:szCs w:val="20"/>
          </w:rPr>
          <w:t>Operator Data Index</w:t>
        </w:r>
      </w:hyperlink>
      <w:r w:rsidRPr="001B2381">
        <w:rPr>
          <w:b/>
          <w:bCs/>
          <w:sz w:val="20"/>
          <w:szCs w:val="20"/>
        </w:rPr>
        <w:t xml:space="preserve"> </w:t>
      </w:r>
      <w:r w:rsidRPr="001B2381">
        <w:rPr>
          <w:sz w:val="20"/>
          <w:szCs w:val="20"/>
        </w:rPr>
        <w:t>provides</w:t>
      </w:r>
      <w:r w:rsidRPr="001B2381">
        <w:rPr>
          <w:b/>
          <w:bCs/>
          <w:sz w:val="20"/>
          <w:szCs w:val="20"/>
        </w:rPr>
        <w:t xml:space="preserve"> </w:t>
      </w:r>
      <w:r w:rsidRPr="001B2381">
        <w:rPr>
          <w:sz w:val="20"/>
          <w:szCs w:val="20"/>
        </w:rPr>
        <w:t>c</w:t>
      </w:r>
      <w:r w:rsidRPr="001B10D8">
        <w:rPr>
          <w:sz w:val="20"/>
          <w:szCs w:val="20"/>
        </w:rPr>
        <w:t>ontinuous turnover and outlet data on </w:t>
      </w:r>
      <w:r w:rsidRPr="001B10D8">
        <w:rPr>
          <w:b/>
          <w:bCs/>
          <w:sz w:val="20"/>
          <w:szCs w:val="20"/>
        </w:rPr>
        <w:t>400+ UK pub, restaurant, QSR, sandwich and coffee shop operators</w:t>
      </w:r>
      <w:r w:rsidRPr="001B2381">
        <w:rPr>
          <w:sz w:val="20"/>
          <w:szCs w:val="20"/>
        </w:rPr>
        <w:t>, a</w:t>
      </w:r>
      <w:r w:rsidRPr="001B10D8">
        <w:rPr>
          <w:sz w:val="20"/>
          <w:szCs w:val="20"/>
        </w:rPr>
        <w:t>nalys</w:t>
      </w:r>
      <w:r w:rsidRPr="001B2381">
        <w:rPr>
          <w:sz w:val="20"/>
          <w:szCs w:val="20"/>
        </w:rPr>
        <w:t>ing</w:t>
      </w:r>
      <w:r w:rsidRPr="001B10D8">
        <w:rPr>
          <w:sz w:val="20"/>
          <w:szCs w:val="20"/>
        </w:rPr>
        <w:t xml:space="preserve"> the leading and fastest growing brands through an interactive dashboard, </w:t>
      </w:r>
      <w:r w:rsidRPr="001B2381">
        <w:rPr>
          <w:sz w:val="20"/>
          <w:szCs w:val="20"/>
        </w:rPr>
        <w:t>bringing subscribers</w:t>
      </w:r>
      <w:r w:rsidRPr="001B10D8">
        <w:rPr>
          <w:sz w:val="20"/>
          <w:szCs w:val="20"/>
        </w:rPr>
        <w:t xml:space="preserve"> quarterly market intelligence reports.</w:t>
      </w:r>
    </w:p>
    <w:p w14:paraId="02EE531D" w14:textId="0BF730FE" w:rsidR="001B10D8" w:rsidRPr="001B2381" w:rsidRDefault="001B10D8" w:rsidP="001B10D8">
      <w:pPr>
        <w:rPr>
          <w:sz w:val="20"/>
          <w:szCs w:val="20"/>
        </w:rPr>
      </w:pPr>
    </w:p>
    <w:p w14:paraId="485A5CFD" w14:textId="77777777" w:rsidR="001B2381" w:rsidRPr="001B2381" w:rsidRDefault="001B2381" w:rsidP="001B2381">
      <w:pPr>
        <w:rPr>
          <w:rFonts w:ascii="Arial" w:hAnsi="Arial" w:cs="Arial"/>
          <w:b/>
          <w:bCs/>
          <w:sz w:val="20"/>
          <w:szCs w:val="20"/>
        </w:rPr>
      </w:pPr>
      <w:r w:rsidRPr="001B2381">
        <w:rPr>
          <w:rFonts w:ascii="Arial" w:hAnsi="Arial" w:cs="Arial"/>
          <w:b/>
          <w:bCs/>
          <w:sz w:val="20"/>
          <w:szCs w:val="20"/>
        </w:rPr>
        <w:t>Report methodology</w:t>
      </w:r>
    </w:p>
    <w:p w14:paraId="4DAE2961" w14:textId="1F8F6C68" w:rsidR="001B2381" w:rsidRPr="001B2381" w:rsidRDefault="001B2381" w:rsidP="001B2381">
      <w:pPr>
        <w:rPr>
          <w:rFonts w:ascii="Arial" w:hAnsi="Arial" w:cs="Arial"/>
          <w:sz w:val="20"/>
          <w:szCs w:val="20"/>
        </w:rPr>
      </w:pPr>
      <w:r w:rsidRPr="001B2381">
        <w:rPr>
          <w:rFonts w:ascii="Arial" w:hAnsi="Arial" w:cs="Arial"/>
          <w:sz w:val="20"/>
          <w:szCs w:val="20"/>
        </w:rPr>
        <w:t xml:space="preserve">The </w:t>
      </w:r>
      <w:hyperlink r:id="rId9" w:history="1">
        <w:r w:rsidRPr="00C66000">
          <w:rPr>
            <w:rStyle w:val="Hyperlink"/>
            <w:rFonts w:ascii="Arial" w:hAnsi="Arial" w:cs="Arial"/>
            <w:sz w:val="20"/>
            <w:szCs w:val="20"/>
          </w:rPr>
          <w:t>Lumina Intelligence Operator Data Index</w:t>
        </w:r>
      </w:hyperlink>
      <w:r w:rsidRPr="001B2381">
        <w:rPr>
          <w:rFonts w:ascii="Arial" w:hAnsi="Arial" w:cs="Arial"/>
          <w:sz w:val="20"/>
          <w:szCs w:val="20"/>
        </w:rPr>
        <w:t xml:space="preserve"> is a tool that tracks the performance of hospitality operators, providing market rankings based on turnover and outlet numbers, segmented by sub-channels. </w:t>
      </w:r>
    </w:p>
    <w:p w14:paraId="2D76556A" w14:textId="77777777" w:rsidR="001B2381" w:rsidRPr="001B2381" w:rsidRDefault="001B2381" w:rsidP="001B2381">
      <w:pPr>
        <w:rPr>
          <w:rFonts w:ascii="Arial" w:hAnsi="Arial" w:cs="Arial"/>
          <w:sz w:val="20"/>
          <w:szCs w:val="20"/>
        </w:rPr>
      </w:pPr>
      <w:r w:rsidRPr="001B2381">
        <w:rPr>
          <w:rFonts w:ascii="Arial" w:hAnsi="Arial" w:cs="Arial"/>
          <w:sz w:val="20"/>
          <w:szCs w:val="20"/>
        </w:rPr>
        <w:t>Our Operator Data Index includes:</w:t>
      </w:r>
    </w:p>
    <w:p w14:paraId="2FB7A1EB" w14:textId="77777777" w:rsidR="001B2381" w:rsidRPr="001B2381" w:rsidRDefault="001B2381" w:rsidP="001B2381">
      <w:pPr>
        <w:pStyle w:val="ListParagraph"/>
        <w:numPr>
          <w:ilvl w:val="0"/>
          <w:numId w:val="3"/>
        </w:numPr>
        <w:rPr>
          <w:rFonts w:ascii="Arial" w:hAnsi="Arial" w:cs="Arial"/>
          <w:sz w:val="20"/>
          <w:szCs w:val="20"/>
        </w:rPr>
      </w:pPr>
      <w:r w:rsidRPr="001B2381">
        <w:rPr>
          <w:rFonts w:ascii="Arial" w:hAnsi="Arial" w:cs="Arial"/>
          <w:sz w:val="20"/>
          <w:szCs w:val="20"/>
        </w:rPr>
        <w:t>Comprehensive data on leading UK hospitality operators</w:t>
      </w:r>
    </w:p>
    <w:p w14:paraId="32CB891E" w14:textId="77777777" w:rsidR="001B2381" w:rsidRPr="001B2381" w:rsidRDefault="001B2381" w:rsidP="001B2381">
      <w:pPr>
        <w:pStyle w:val="ListParagraph"/>
        <w:numPr>
          <w:ilvl w:val="0"/>
          <w:numId w:val="3"/>
        </w:numPr>
        <w:rPr>
          <w:rFonts w:ascii="Arial" w:hAnsi="Arial" w:cs="Arial"/>
          <w:sz w:val="20"/>
          <w:szCs w:val="20"/>
        </w:rPr>
      </w:pPr>
      <w:r w:rsidRPr="001B2381">
        <w:rPr>
          <w:rFonts w:ascii="Arial" w:hAnsi="Arial" w:cs="Arial"/>
          <w:sz w:val="20"/>
          <w:szCs w:val="20"/>
        </w:rPr>
        <w:t>Access market rankings, sales and outlet counts and monthly analysis presentations.</w:t>
      </w:r>
    </w:p>
    <w:p w14:paraId="45580815" w14:textId="77777777" w:rsidR="001B2381" w:rsidRPr="001B2381" w:rsidRDefault="001B2381" w:rsidP="001B2381">
      <w:pPr>
        <w:rPr>
          <w:rFonts w:ascii="Arial" w:hAnsi="Arial" w:cs="Arial"/>
          <w:b/>
          <w:bCs/>
          <w:sz w:val="20"/>
          <w:szCs w:val="20"/>
        </w:rPr>
      </w:pPr>
    </w:p>
    <w:p w14:paraId="5D3AF2B5" w14:textId="77777777" w:rsidR="001B2381" w:rsidRPr="001B2381" w:rsidRDefault="001B2381" w:rsidP="001B2381">
      <w:pPr>
        <w:rPr>
          <w:rFonts w:ascii="Arial" w:hAnsi="Arial" w:cs="Arial"/>
          <w:b/>
          <w:bCs/>
          <w:sz w:val="20"/>
          <w:szCs w:val="20"/>
        </w:rPr>
      </w:pPr>
      <w:r w:rsidRPr="001B2381">
        <w:rPr>
          <w:rFonts w:ascii="Arial" w:hAnsi="Arial" w:cs="Arial"/>
          <w:b/>
          <w:bCs/>
          <w:sz w:val="20"/>
          <w:szCs w:val="20"/>
        </w:rPr>
        <w:t>About Lumina Intelligence</w:t>
      </w:r>
    </w:p>
    <w:p w14:paraId="397DE4DE" w14:textId="77777777" w:rsidR="001B2381" w:rsidRPr="001B2381" w:rsidRDefault="001B2381" w:rsidP="001B2381">
      <w:pPr>
        <w:rPr>
          <w:rFonts w:ascii="Arial" w:hAnsi="Arial" w:cs="Arial"/>
          <w:sz w:val="20"/>
          <w:szCs w:val="20"/>
        </w:rPr>
      </w:pPr>
      <w:r w:rsidRPr="001B2381">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DCAC104" w14:textId="77777777" w:rsidR="001B2381" w:rsidRPr="001B2381" w:rsidRDefault="00F8406B" w:rsidP="001B2381">
      <w:pPr>
        <w:rPr>
          <w:rFonts w:ascii="Arial" w:hAnsi="Arial" w:cs="Arial"/>
          <w:sz w:val="20"/>
          <w:szCs w:val="20"/>
        </w:rPr>
      </w:pPr>
      <w:hyperlink r:id="rId10" w:history="1">
        <w:r w:rsidR="001B2381" w:rsidRPr="001B2381">
          <w:rPr>
            <w:rStyle w:val="Hyperlink"/>
            <w:rFonts w:ascii="Arial" w:hAnsi="Arial" w:cs="Arial"/>
            <w:sz w:val="20"/>
            <w:szCs w:val="20"/>
          </w:rPr>
          <w:t>https://www.lumina-intelligence.com/</w:t>
        </w:r>
      </w:hyperlink>
    </w:p>
    <w:p w14:paraId="1B592D21" w14:textId="77777777" w:rsidR="001B10D8" w:rsidRPr="001B2381" w:rsidRDefault="001B10D8" w:rsidP="001B10D8">
      <w:pPr>
        <w:rPr>
          <w:sz w:val="20"/>
          <w:szCs w:val="20"/>
        </w:rPr>
      </w:pPr>
    </w:p>
    <w:p w14:paraId="4C2DE03B" w14:textId="17001446" w:rsidR="001B10D8" w:rsidRPr="001B2381" w:rsidRDefault="001B10D8" w:rsidP="001B10D8">
      <w:pPr>
        <w:rPr>
          <w:sz w:val="20"/>
          <w:szCs w:val="20"/>
        </w:rPr>
      </w:pPr>
    </w:p>
    <w:p w14:paraId="791676ED" w14:textId="77777777" w:rsidR="001B10D8" w:rsidRPr="001B2381" w:rsidRDefault="001B10D8" w:rsidP="001B10D8">
      <w:pPr>
        <w:rPr>
          <w:sz w:val="20"/>
          <w:szCs w:val="20"/>
        </w:rPr>
      </w:pPr>
    </w:p>
    <w:p w14:paraId="1ACFF48D" w14:textId="2F290E8F" w:rsidR="001B10D8" w:rsidRPr="001B2381" w:rsidRDefault="001B10D8" w:rsidP="001B10D8">
      <w:pPr>
        <w:rPr>
          <w:sz w:val="20"/>
          <w:szCs w:val="20"/>
        </w:rPr>
      </w:pPr>
    </w:p>
    <w:p w14:paraId="762DC335" w14:textId="54A6C53C" w:rsidR="001B10D8" w:rsidRPr="001B2381" w:rsidRDefault="001B10D8" w:rsidP="001B10D8">
      <w:pPr>
        <w:rPr>
          <w:sz w:val="20"/>
          <w:szCs w:val="20"/>
        </w:rPr>
      </w:pPr>
    </w:p>
    <w:p w14:paraId="1CE967BD" w14:textId="77777777" w:rsidR="001B10D8" w:rsidRPr="001B10D8" w:rsidRDefault="001B10D8" w:rsidP="001B10D8">
      <w:pPr>
        <w:rPr>
          <w:b/>
          <w:bCs/>
          <w:sz w:val="20"/>
          <w:szCs w:val="20"/>
        </w:rPr>
      </w:pPr>
    </w:p>
    <w:p w14:paraId="09F8773A" w14:textId="388218C4" w:rsidR="001B10D8" w:rsidRPr="001B2381" w:rsidRDefault="001B10D8" w:rsidP="001B10D8">
      <w:pPr>
        <w:rPr>
          <w:sz w:val="20"/>
          <w:szCs w:val="20"/>
        </w:rPr>
      </w:pPr>
    </w:p>
    <w:p w14:paraId="7799E6F9" w14:textId="77777777" w:rsidR="001B10D8" w:rsidRPr="001B2381" w:rsidRDefault="001B10D8" w:rsidP="001B10D8">
      <w:pPr>
        <w:rPr>
          <w:sz w:val="20"/>
          <w:szCs w:val="20"/>
        </w:rPr>
      </w:pPr>
    </w:p>
    <w:p w14:paraId="3AFE2DA3" w14:textId="602CAAF7" w:rsidR="00D020E8" w:rsidRPr="00D020E8" w:rsidRDefault="00D020E8" w:rsidP="00D020E8">
      <w:pPr>
        <w:rPr>
          <w:sz w:val="20"/>
          <w:szCs w:val="20"/>
        </w:rPr>
      </w:pPr>
    </w:p>
    <w:p w14:paraId="6B2466F9" w14:textId="19910ED2" w:rsidR="00D020E8" w:rsidRPr="00D020E8" w:rsidRDefault="00D020E8" w:rsidP="00D020E8">
      <w:pPr>
        <w:rPr>
          <w:sz w:val="20"/>
          <w:szCs w:val="20"/>
        </w:rPr>
      </w:pPr>
    </w:p>
    <w:p w14:paraId="11B8EAEC" w14:textId="6E8F4DF3" w:rsidR="00D020E8" w:rsidRPr="001B2381" w:rsidRDefault="00D020E8" w:rsidP="00D020E8">
      <w:pPr>
        <w:rPr>
          <w:sz w:val="20"/>
          <w:szCs w:val="20"/>
        </w:rPr>
      </w:pPr>
    </w:p>
    <w:p w14:paraId="08169302" w14:textId="2171DB6B" w:rsidR="00D020E8" w:rsidRPr="001B2381" w:rsidRDefault="00D020E8" w:rsidP="00D020E8">
      <w:pPr>
        <w:rPr>
          <w:sz w:val="20"/>
          <w:szCs w:val="20"/>
        </w:rPr>
      </w:pPr>
    </w:p>
    <w:p w14:paraId="27FB4C19" w14:textId="77777777" w:rsidR="00D020E8" w:rsidRPr="001B2381" w:rsidRDefault="00D020E8" w:rsidP="00D020E8">
      <w:pPr>
        <w:rPr>
          <w:sz w:val="20"/>
          <w:szCs w:val="20"/>
        </w:rPr>
      </w:pPr>
    </w:p>
    <w:p w14:paraId="0E19870C" w14:textId="77777777" w:rsidR="00D020E8" w:rsidRPr="00D020E8" w:rsidRDefault="00D020E8" w:rsidP="00D020E8">
      <w:pPr>
        <w:rPr>
          <w:sz w:val="20"/>
          <w:szCs w:val="20"/>
        </w:rPr>
      </w:pPr>
    </w:p>
    <w:p w14:paraId="5AB2AB77" w14:textId="465A5703" w:rsidR="00D020E8" w:rsidRPr="001B2381" w:rsidRDefault="00D020E8" w:rsidP="00D020E8">
      <w:pPr>
        <w:rPr>
          <w:sz w:val="20"/>
          <w:szCs w:val="20"/>
        </w:rPr>
      </w:pPr>
    </w:p>
    <w:p w14:paraId="1850EED0" w14:textId="77777777" w:rsidR="00D020E8" w:rsidRPr="00D020E8" w:rsidRDefault="00D020E8" w:rsidP="00D020E8">
      <w:pPr>
        <w:rPr>
          <w:sz w:val="20"/>
          <w:szCs w:val="20"/>
        </w:rPr>
      </w:pPr>
    </w:p>
    <w:p w14:paraId="7AE44BAB" w14:textId="1368D364" w:rsidR="00D020E8" w:rsidRPr="001B2381" w:rsidRDefault="00D020E8">
      <w:pPr>
        <w:rPr>
          <w:sz w:val="20"/>
          <w:szCs w:val="20"/>
        </w:rPr>
      </w:pPr>
    </w:p>
    <w:sectPr w:rsidR="00D020E8" w:rsidRPr="001B2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04AD5"/>
    <w:multiLevelType w:val="hybridMultilevel"/>
    <w:tmpl w:val="C0946170"/>
    <w:lvl w:ilvl="0" w:tplc="3F32E042">
      <w:start w:val="3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D6498"/>
    <w:multiLevelType w:val="hybridMultilevel"/>
    <w:tmpl w:val="36B405AC"/>
    <w:lvl w:ilvl="0" w:tplc="FCDABEA4">
      <w:start w:val="3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71744">
    <w:abstractNumId w:val="1"/>
  </w:num>
  <w:num w:numId="2" w16cid:durableId="237133662">
    <w:abstractNumId w:val="2"/>
  </w:num>
  <w:num w:numId="3" w16cid:durableId="155353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E8"/>
    <w:rsid w:val="00057592"/>
    <w:rsid w:val="00080EF1"/>
    <w:rsid w:val="000E1605"/>
    <w:rsid w:val="00112EFF"/>
    <w:rsid w:val="001B10D8"/>
    <w:rsid w:val="001B2381"/>
    <w:rsid w:val="00241BE9"/>
    <w:rsid w:val="00462EF0"/>
    <w:rsid w:val="005C7A86"/>
    <w:rsid w:val="006A34C3"/>
    <w:rsid w:val="0083438D"/>
    <w:rsid w:val="00884BCF"/>
    <w:rsid w:val="008E3157"/>
    <w:rsid w:val="00B42B16"/>
    <w:rsid w:val="00BA2F38"/>
    <w:rsid w:val="00C52592"/>
    <w:rsid w:val="00C66000"/>
    <w:rsid w:val="00D020E8"/>
    <w:rsid w:val="00D038CF"/>
    <w:rsid w:val="00DE2E6A"/>
    <w:rsid w:val="00E465FF"/>
    <w:rsid w:val="00F40E58"/>
    <w:rsid w:val="00F8406B"/>
    <w:rsid w:val="00F84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7C88"/>
  <w15:chartTrackingRefBased/>
  <w15:docId w15:val="{07C68B22-C442-4D9D-93BF-C2A2CEF7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B10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10D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B10D8"/>
    <w:pPr>
      <w:ind w:left="720"/>
      <w:contextualSpacing/>
    </w:pPr>
  </w:style>
  <w:style w:type="character" w:styleId="Hyperlink">
    <w:name w:val="Hyperlink"/>
    <w:basedOn w:val="DefaultParagraphFont"/>
    <w:uiPriority w:val="99"/>
    <w:unhideWhenUsed/>
    <w:rsid w:val="001B10D8"/>
    <w:rPr>
      <w:color w:val="0563C1" w:themeColor="hyperlink"/>
      <w:u w:val="single"/>
    </w:rPr>
  </w:style>
  <w:style w:type="character" w:styleId="UnresolvedMention">
    <w:name w:val="Unresolved Mention"/>
    <w:basedOn w:val="DefaultParagraphFont"/>
    <w:uiPriority w:val="99"/>
    <w:semiHidden/>
    <w:unhideWhenUsed/>
    <w:rsid w:val="001B10D8"/>
    <w:rPr>
      <w:color w:val="605E5C"/>
      <w:shd w:val="clear" w:color="auto" w:fill="E1DFDD"/>
    </w:rPr>
  </w:style>
  <w:style w:type="character" w:customStyle="1" w:styleId="Heading2Char">
    <w:name w:val="Heading 2 Char"/>
    <w:basedOn w:val="DefaultParagraphFont"/>
    <w:link w:val="Heading2"/>
    <w:uiPriority w:val="9"/>
    <w:semiHidden/>
    <w:rsid w:val="001B10D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12EFF"/>
    <w:rPr>
      <w:sz w:val="16"/>
      <w:szCs w:val="16"/>
    </w:rPr>
  </w:style>
  <w:style w:type="paragraph" w:styleId="CommentText">
    <w:name w:val="annotation text"/>
    <w:basedOn w:val="Normal"/>
    <w:link w:val="CommentTextChar"/>
    <w:uiPriority w:val="99"/>
    <w:unhideWhenUsed/>
    <w:rsid w:val="00112EFF"/>
    <w:pPr>
      <w:spacing w:line="240" w:lineRule="auto"/>
    </w:pPr>
    <w:rPr>
      <w:sz w:val="20"/>
      <w:szCs w:val="20"/>
    </w:rPr>
  </w:style>
  <w:style w:type="character" w:customStyle="1" w:styleId="CommentTextChar">
    <w:name w:val="Comment Text Char"/>
    <w:basedOn w:val="DefaultParagraphFont"/>
    <w:link w:val="CommentText"/>
    <w:uiPriority w:val="99"/>
    <w:rsid w:val="00112EFF"/>
    <w:rPr>
      <w:sz w:val="20"/>
      <w:szCs w:val="20"/>
    </w:rPr>
  </w:style>
  <w:style w:type="paragraph" w:styleId="CommentSubject">
    <w:name w:val="annotation subject"/>
    <w:basedOn w:val="CommentText"/>
    <w:next w:val="CommentText"/>
    <w:link w:val="CommentSubjectChar"/>
    <w:uiPriority w:val="99"/>
    <w:semiHidden/>
    <w:unhideWhenUsed/>
    <w:rsid w:val="00112EFF"/>
    <w:rPr>
      <w:b/>
      <w:bCs/>
    </w:rPr>
  </w:style>
  <w:style w:type="character" w:customStyle="1" w:styleId="CommentSubjectChar">
    <w:name w:val="Comment Subject Char"/>
    <w:basedOn w:val="CommentTextChar"/>
    <w:link w:val="CommentSubject"/>
    <w:uiPriority w:val="99"/>
    <w:semiHidden/>
    <w:rsid w:val="00112E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3979">
      <w:bodyDiv w:val="1"/>
      <w:marLeft w:val="0"/>
      <w:marRight w:val="0"/>
      <w:marTop w:val="0"/>
      <w:marBottom w:val="0"/>
      <w:divBdr>
        <w:top w:val="none" w:sz="0" w:space="0" w:color="auto"/>
        <w:left w:val="none" w:sz="0" w:space="0" w:color="auto"/>
        <w:bottom w:val="none" w:sz="0" w:space="0" w:color="auto"/>
        <w:right w:val="none" w:sz="0" w:space="0" w:color="auto"/>
      </w:divBdr>
      <w:divsChild>
        <w:div w:id="1370035695">
          <w:marLeft w:val="0"/>
          <w:marRight w:val="0"/>
          <w:marTop w:val="0"/>
          <w:marBottom w:val="264"/>
          <w:divBdr>
            <w:top w:val="none" w:sz="0" w:space="0" w:color="auto"/>
            <w:left w:val="none" w:sz="0" w:space="0" w:color="auto"/>
            <w:bottom w:val="none" w:sz="0" w:space="0" w:color="auto"/>
            <w:right w:val="none" w:sz="0" w:space="0" w:color="auto"/>
          </w:divBdr>
          <w:divsChild>
            <w:div w:id="1247108892">
              <w:marLeft w:val="0"/>
              <w:marRight w:val="0"/>
              <w:marTop w:val="0"/>
              <w:marBottom w:val="0"/>
              <w:divBdr>
                <w:top w:val="none" w:sz="0" w:space="0" w:color="auto"/>
                <w:left w:val="none" w:sz="0" w:space="0" w:color="auto"/>
                <w:bottom w:val="none" w:sz="0" w:space="0" w:color="auto"/>
                <w:right w:val="none" w:sz="0" w:space="0" w:color="auto"/>
              </w:divBdr>
            </w:div>
          </w:divsChild>
        </w:div>
        <w:div w:id="1162358751">
          <w:marLeft w:val="0"/>
          <w:marRight w:val="0"/>
          <w:marTop w:val="0"/>
          <w:marBottom w:val="264"/>
          <w:divBdr>
            <w:top w:val="none" w:sz="0" w:space="0" w:color="auto"/>
            <w:left w:val="none" w:sz="0" w:space="0" w:color="auto"/>
            <w:bottom w:val="none" w:sz="0" w:space="0" w:color="auto"/>
            <w:right w:val="none" w:sz="0" w:space="0" w:color="auto"/>
          </w:divBdr>
          <w:divsChild>
            <w:div w:id="20031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2261">
      <w:bodyDiv w:val="1"/>
      <w:marLeft w:val="0"/>
      <w:marRight w:val="0"/>
      <w:marTop w:val="0"/>
      <w:marBottom w:val="0"/>
      <w:divBdr>
        <w:top w:val="none" w:sz="0" w:space="0" w:color="auto"/>
        <w:left w:val="none" w:sz="0" w:space="0" w:color="auto"/>
        <w:bottom w:val="none" w:sz="0" w:space="0" w:color="auto"/>
        <w:right w:val="none" w:sz="0" w:space="0" w:color="auto"/>
      </w:divBdr>
    </w:div>
    <w:div w:id="1357151119">
      <w:bodyDiv w:val="1"/>
      <w:marLeft w:val="0"/>
      <w:marRight w:val="0"/>
      <w:marTop w:val="0"/>
      <w:marBottom w:val="0"/>
      <w:divBdr>
        <w:top w:val="none" w:sz="0" w:space="0" w:color="auto"/>
        <w:left w:val="none" w:sz="0" w:space="0" w:color="auto"/>
        <w:bottom w:val="none" w:sz="0" w:space="0" w:color="auto"/>
        <w:right w:val="none" w:sz="0" w:space="0" w:color="auto"/>
      </w:divBdr>
      <w:divsChild>
        <w:div w:id="297222865">
          <w:marLeft w:val="0"/>
          <w:marRight w:val="0"/>
          <w:marTop w:val="0"/>
          <w:marBottom w:val="264"/>
          <w:divBdr>
            <w:top w:val="none" w:sz="0" w:space="0" w:color="auto"/>
            <w:left w:val="none" w:sz="0" w:space="0" w:color="auto"/>
            <w:bottom w:val="none" w:sz="0" w:space="0" w:color="auto"/>
            <w:right w:val="none" w:sz="0" w:space="0" w:color="auto"/>
          </w:divBdr>
          <w:divsChild>
            <w:div w:id="158234569">
              <w:marLeft w:val="0"/>
              <w:marRight w:val="0"/>
              <w:marTop w:val="0"/>
              <w:marBottom w:val="0"/>
              <w:divBdr>
                <w:top w:val="none" w:sz="0" w:space="0" w:color="auto"/>
                <w:left w:val="none" w:sz="0" w:space="0" w:color="auto"/>
                <w:bottom w:val="none" w:sz="0" w:space="0" w:color="auto"/>
                <w:right w:val="none" w:sz="0" w:space="0" w:color="auto"/>
              </w:divBdr>
            </w:div>
          </w:divsChild>
        </w:div>
        <w:div w:id="1141773195">
          <w:marLeft w:val="0"/>
          <w:marRight w:val="0"/>
          <w:marTop w:val="0"/>
          <w:marBottom w:val="264"/>
          <w:divBdr>
            <w:top w:val="none" w:sz="0" w:space="0" w:color="auto"/>
            <w:left w:val="none" w:sz="0" w:space="0" w:color="auto"/>
            <w:bottom w:val="none" w:sz="0" w:space="0" w:color="auto"/>
            <w:right w:val="none" w:sz="0" w:space="0" w:color="auto"/>
          </w:divBdr>
          <w:divsChild>
            <w:div w:id="18864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mina-intelligence.com/product/operator-data-index/" TargetMode="External"/><Relationship Id="rId3" Type="http://schemas.openxmlformats.org/officeDocument/2006/relationships/settings" Target="settings.xml"/><Relationship Id="rId7" Type="http://schemas.openxmlformats.org/officeDocument/2006/relationships/hyperlink" Target="https://lumina-intelligence.com/product/operator-data-inde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lumina-intelligence.com/" TargetMode="External"/><Relationship Id="rId4" Type="http://schemas.openxmlformats.org/officeDocument/2006/relationships/webSettings" Target="webSettings.xml"/><Relationship Id="rId9" Type="http://schemas.openxmlformats.org/officeDocument/2006/relationships/hyperlink" Target="https://lumina-intelligence.com/product/operator-dat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2024-12-03T13:31:00Z</dcterms:created>
  <dcterms:modified xsi:type="dcterms:W3CDTF">2025-01-07T10:45:00Z</dcterms:modified>
</cp:coreProperties>
</file>